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Predicción de conjunto individual, de control o perturbada, de datos satelitales (sintéticos) de simulación para una superficie o capa horizontal durante un intervalo de tiempo continuo o 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previsión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bandas espectrales tomadas en consideración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24-Repítanse los 11 octetos siguientes para cada una de las bandas tomadas en consideración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Tipos de instrumento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número de onda central de la banda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número de onda central de la banda nb (unidades: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de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(25+11NB)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(27+11NB)-(28+11NB)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(29+11NB)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(32+11NB)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(33+11NB)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(35+11NB)-(38+11NB)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(39+11NB)- Repítanse los 12 octetos siguientes para cada intervalo temporal (i=1,n)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empleado para calcular el campo procesado a partir del campo a cada incremento de tiempo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(41+11NB+12(i-1))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(42+11NB+12(i-1))-(45+11NB+12(i-1))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(46+11NB+12(i-1))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(47+11NB+12(i-1))-(50+11NB+12(i-1))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