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4.46 – Valores promedios, acumulados y/o extremos, u otros obtenidos por cálculo estadístico, para una superficie o capa horizontal durante un intervalo de tiempo continuo o discontinuo respecto de aerosoles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tamaños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primer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tamaño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segundo tamaño en 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Año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Día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Segundo - Final del intervalo de tiempo completo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Número de las especificaciones que describen los intervalos de tiempo empleados para el cálculo estadístico del campo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valores de datos faltantes en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60-71  Especificación del intervalo de tiempo más remoto (o intervalo de tiempo único) para el que se hacen cálculos estadísticos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Proceso estadístico empleado para calcular el campo procesado a partir del campo a cada incremento de tiempo durante el intervalo temporal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incremento de tiempo entre los campos sucesivos empleado para el cálculo esta- 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intervalo de tiempo para el cual se hace el cálculo estadístico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Duración del intervalo de tiempo durante el cual se realiza el cálculo estadístico, en unidades definidas por el octeto precedente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 tiempo empleada para el incremento de tiempo entre los campos sucesivos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Incremento de tiempo entre los campos sucesivos, expresado en la unidad indicada por el octeto precedente (véanse las notas 3 y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72-nn  Estos octetos figurarán únicamente si n &gt; 1, donde nn = 59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Mismo contenido que el de los octetos 60 a 71, para la etapa siguiente del cálculo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adicionales del intervalo de tiempo, incluidas en función del valor de n. El contenido es el mismo que el de los octetos 60 a 71, repetido en caso necesario.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