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4.68 — Predicción de conjunto individual, de control y perturbada, para una superficie o capa horizontal durante un intervalo de tiempo continuo o discontinuo, respecto de componentes químicos atmosféricos sobre la base de una función de distribución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modos (N)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modo (I)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función de distribución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4.240 y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los siguientes parámetros de función (Np), definido por el tipo indicado en los octetos 18 y 19 (tipo de función de distribución)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Repítanse los cinco octetos siguientes para cada uno de los parámetros de función (n = 1, Np), si Np &gt; 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de escala del parámetro de la función de distribución fijo (p1-pNp), definido por el tipo de distribución indicada en los octetos 18 y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(22+5(n-1))-(25+5(n-1))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factor ajustado del parámetro de la función de distribución fijo (p1-pNp), definido por el tipo de distribución indicada en los octetos 18 y 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 proceso de producción de análisis o predicciones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(24+5Np)-(25+5Np)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la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(28+5Np)-(31+5Np)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 en unidades definidas en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(34+5Np)-(37+5Np)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(40+5Np)-(43+5Np)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46+5Np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del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(47+5Np)-(48+5Np)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(52+5Np)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(53+5Np)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(54+5Np)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– Número de especificaciones para los intervalos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(55+5Np)-(58+5Np)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(59+5Np)-(70+5Np)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(59+5Np)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campo, en cada incremento de tiempo, durante el período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(60+5Np)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(62+5Np)-(65+5Np)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período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(66+5Np)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(67+5Np)-(70+5Np)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5 y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(71+5Np)-nn  Estos octetos figurarán únicamente si n &gt; 1, donde nn = (58+5Np)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(71+5Np)-(82+5Np)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(59+5Np) a (70+5Np),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(83+5Np)-nn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(59+5Np) a (70+5Np),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