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4.73 – Procesamiento posterior de la predicción de conjunto individual, de control y perturbada, en una superficie o capa horizontal durante un intervalo de tiempo continuo o discontinuo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entrada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origen de entrada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común C-11 y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procesamiento posterior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unidades definidas por el octeto 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por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predicciones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las especificaciones para los intervalos de tiempo que describen los intervalos de tiempo empleados para calcular el campo estadísticamente procesado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los valores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55-66 Especificación del intervalo de tiempo más remoto (o intervalo de tiempo único) para el que se hacen los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utilizado para calcular el campo procesado a partir del campo, en cada incremento de tiempo, durante el período temporal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para el cálculo esta- 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temporal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58-61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de tiempo durante el cual se realiza el cálculo estadístico, en unidades definidas por el octeto anterior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la unidad definida por el octeto anterior (véanse las notas 6 y 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67-nn  Estos octetos figuran en el mensaje únicamente si n &gt; 1, donde nn = 54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67-78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55 a 66,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de los intervalos de tiempo suplementarios, incluidos en función del valor de n. El contenido es el mismo que el de los octetos 55 a 66, repetidos en caso necesario.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