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4.84 — Predicción por conjuntos individual, de control y perturbada, en una superficie o capa horizontal durante un intervalo de tiempo continuo o discontinuo de aerosoles con fuente o sumidero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aerosol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Fuentes o sumideros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4.238)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intervalo para el primero y segundo tamaños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primer tamaño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primer tamaño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segundo tamaño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segundo tamaño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la previsión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lapso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 expresada en la unidad definida por el octeto 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45-48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predicción por conjuntos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la perturbación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predicciones en 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 del final del intervalo total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 del final del intervalo total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 del final del intervalo total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del final del intervalo total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 del final del intervalo total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 del final del intervalo total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Número de especificaciones para los lapsos de tiempo que describen los intervalos de tiempo empleados para calcular el campo estadísticamente procesado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valores de datos faltantes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64-75  Especificación del lapso de tiempo más remoto (o lapso de tiempo único) para el que se hacen cálculos estadísticos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Proceso estadístico utilizado para calcular el campo procesado a partir del campo, en cada incremento de tiempo, durante el lapso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 tiempo entre campos sucesivos empleado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lapso de tiempo para el cual se hace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67-70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Duración del lapso de tiempo durante el cual se realiza el cálculo estadístico, en unidades definidas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incremento de tiempo entre los campos sucesivos utilizados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72-75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tiempo entre campos sucesivos en unidades definidas por el octeto precedente (véanse las notas 3 y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76-nn  Estos octetos se incluyen solo si n &gt; 1, donde nn = 63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76-87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Mismo contenido que el de los octetos 64 a 75 para la etapa siguiente del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88-nn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Especificaciones adicionales del lapso de tiempo, incluidas en función del valor de n. El contenido es el mismo que el de los octetos 64 a 75, repetido en caso necesario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