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retícula, empaquetado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utilizados para cada valor empaquetado (empaquetado simple) o para cada valor de referencia de grupo (empaquetado complejo o diferenciación espacial)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los valores del campo de origen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