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Matrices en los puntos de la retícula, empaquetado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representación de los datos 5.0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0 - ausencia de mapas de bits matriciales; 1 – presencia de mapas de bits matriciales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valores de los datos cifrados en la Sección 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- primera dimensión (líneas) de cada matriz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segunda dimensión (columnas) de cada matriz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Definición del valor de la coordenada de primera dimensión (Tabla de cifrado 5.2)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NC1 - número de coeficientes o de valores utilizados para precisar la función correspondiente a la coordenada de primera dimensión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Definición del valor de la coordenada de segunda dimensión (Tabla de cifrado 5.2)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NC2 - número de coeficientes o de valores utilizados para precisar la función correspondiente a la coordenada de segunda dimensión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Significación física de primera dimensión (Tabla de cifrado 5.3)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Significación física de segunda dimensión (Tabla de cifrado 5.3)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37-(36+NC1x4)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Coeficientes que definen en forma de funciones los valores de las coordenadas de primera dimensión, o valores explícitos de las coordenadas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(37+NC1x4)-(36+4(NC1+NC2))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Coeficientes que definen en forma de funciones los valores de las coordenadas de segunda dimensión, o valores explícitos de las coordenadas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