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en los puntos de la retícula, empaquetado complejo y diferenciación espacial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representación de los datos 5.2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Orden de la diferenciación espacial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5.6)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octetos necesarios en la Sección de datos para precisar los descriptores adicionales que requiere la diferenciación espacial (octetos 6-ww en el Modelo de datos 7.3)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