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Datos en los puntos de la retícula, empaquetado complejo</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6-xx</w:t>
            </w:r>
          </w:p>
        </w:tc>
        <w:tc>
          <w:tcPr>
            <w:tcW w:type="dxa" w:w="3028"/>
          </w:tcPr>
          <w:p>
            <w:r/>
            <w:r>
              <w:rPr>
                <w:rFonts w:ascii="Arial" w:hAnsi="Arial"/>
                <w:b w:val="0"/>
                <w:sz w:val="16"/>
              </w:rPr>
            </w:r>
          </w:p>
        </w:tc>
        <w:tc>
          <w:tcPr>
            <w:tcW w:type="dxa" w:w="3028"/>
          </w:tcPr>
          <w:p>
            <w:r/>
            <w:r>
              <w:rPr>
                <w:rFonts w:ascii="Arial" w:hAnsi="Arial"/>
                <w:b w:val="0"/>
                <w:sz w:val="16"/>
              </w:rPr>
              <w:t>Valores de referencia de los grupos NG (X1 en la fórmula de decodificación), cada uno de esos valores está cifrado empleando el número de bits especificado en el octeto 20 del Modelo de representación de los datos 5.0. Conviene añadir el número necesario de bits cifrados en 0 para que la secuencia de números termine al final de un octeto</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[xx+1]-yy</w:t>
            </w:r>
          </w:p>
        </w:tc>
        <w:tc>
          <w:tcPr>
            <w:tcW w:type="dxa" w:w="3028"/>
          </w:tcPr>
          <w:p>
            <w:r/>
            <w:r>
              <w:rPr>
                <w:rFonts w:ascii="Arial" w:hAnsi="Arial"/>
                <w:b w:val="0"/>
                <w:sz w:val="16"/>
              </w:rPr>
            </w:r>
          </w:p>
        </w:tc>
        <w:tc>
          <w:tcPr>
            <w:tcW w:type="dxa" w:w="3028"/>
          </w:tcPr>
          <w:p>
            <w:r/>
            <w:r>
              <w:rPr>
                <w:rFonts w:ascii="Arial" w:hAnsi="Arial"/>
                <w:b w:val="0"/>
                <w:sz w:val="16"/>
              </w:rPr>
              <w:t>Anchura de los grupos NG, cada una de esas anchuras está cifrada empleando el número de bits especificado en el octeto 37 del Modelo de representación de los datos 5.2. Conviene añadir el número necesario de bits cifrados en 0 para que la secuencia de números termine al final de un octeto</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[yy+1]-zz</w:t>
            </w:r>
          </w:p>
        </w:tc>
        <w:tc>
          <w:tcPr>
            <w:tcW w:type="dxa" w:w="3028"/>
          </w:tcPr>
          <w:p>
            <w:r/>
            <w:r>
              <w:rPr>
                <w:rFonts w:ascii="Arial" w:hAnsi="Arial"/>
                <w:b w:val="0"/>
                <w:sz w:val="16"/>
              </w:rPr>
            </w:r>
          </w:p>
        </w:tc>
        <w:tc>
          <w:tcPr>
            <w:tcW w:type="dxa" w:w="3028"/>
          </w:tcPr>
          <w:p>
            <w:r/>
            <w:r>
              <w:rPr>
                <w:rFonts w:ascii="Arial" w:hAnsi="Arial"/>
                <w:b w:val="0"/>
                <w:sz w:val="16"/>
              </w:rPr>
              <w:t>Longitudes ajustadas de los grupos NG, cada una de esas longitudes está cifrada empleando el número de bits especificados en el octeto 47 del Modelo de representación de los datos 5.2. Conviene añadir el número necesario de bits cifrados en 0 para que la secuencia de números termine al final de un octeto  del Modelo de representación de los datos 5.2)</w:t>
            </w:r>
          </w:p>
        </w:tc>
        <w:tc>
          <w:tcPr>
            <w:tcW w:type="dxa" w:w="3028"/>
          </w:tcPr>
          <w:p>
            <w:r/>
            <w:r>
              <w:rPr>
                <w:rFonts w:ascii="Arial" w:hAnsi="Arial"/>
                <w:b w:val="0"/>
                <w:sz w:val="16"/>
              </w:rPr>
              <w:t>(véase la nota 14)</w:t>
            </w:r>
          </w:p>
        </w:tc>
        <w:tc>
          <w:tcPr>
            <w:tcW w:type="dxa" w:w="3028"/>
          </w:tcPr>
          <w:p>
            <w:r/>
            <w:r>
              <w:rPr>
                <w:rFonts w:ascii="Arial" w:hAnsi="Arial"/>
                <w:b w:val="0"/>
                <w:sz w:val="16"/>
              </w:rPr>
            </w:r>
          </w:p>
        </w:tc>
      </w:tr>
      <w:tr>
        <w:tc>
          <w:tcPr>
            <w:tcW w:type="dxa" w:w="3028"/>
          </w:tcPr>
          <w:p>
            <w:r/>
            <w:r>
              <w:rPr>
                <w:rFonts w:ascii="Arial" w:hAnsi="Arial"/>
                <w:b w:val="0"/>
                <w:sz w:val="16"/>
              </w:rPr>
              <w:t>[zz+1]-nn</w:t>
            </w:r>
          </w:p>
        </w:tc>
        <w:tc>
          <w:tcPr>
            <w:tcW w:type="dxa" w:w="3028"/>
          </w:tcPr>
          <w:p>
            <w:r/>
            <w:r>
              <w:rPr>
                <w:rFonts w:ascii="Arial" w:hAnsi="Arial"/>
                <w:b w:val="0"/>
                <w:sz w:val="16"/>
              </w:rPr>
            </w:r>
          </w:p>
        </w:tc>
        <w:tc>
          <w:tcPr>
            <w:tcW w:type="dxa" w:w="3028"/>
          </w:tcPr>
          <w:p>
            <w:r/>
            <w:r>
              <w:rPr>
                <w:rFonts w:ascii="Arial" w:hAnsi="Arial"/>
                <w:b w:val="0"/>
                <w:sz w:val="16"/>
              </w:rPr>
              <w:t>Valores empaquetados (comprimidos) (X2 en la fórmula de decodificación), cada valor corresponde a una desviación del valor de referencia de su grupo</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