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Datos espectrales para modelos de área limitada, empaquetado complejo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6-(5+IxTS)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Valores de datos procedentes de la subserie desempaquetada (valores de coma flotante IEEE para octetos I)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(6+IxTS)-nn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Valores de datos binarios - cadena binaria, con cada valor de dato (ajustado) no comprendido en la subserie desempaquetada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