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1.0 – Numéro de version des tables principales du code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À usage expérimental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7 novembre 2001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4 novembre 2003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2 novembre 2005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7 novembre 2007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4 novembre 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15 septembre 2010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4 mai 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2 novembre 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2 mai 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7 novembre 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8 mai 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14 novembre 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7 mai 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5 novembre 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6 mai 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11 novembre 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4 mai 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2 novembre 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3 mai 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8 novembre 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2 mai 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entrée en vigueur le 7 novembre 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en préexploitation devant entrer en vigueur avec le prochain amendement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Versions futures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