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1.1 – Numéro de version des tables locales du code GRIB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Aucune table locale utilisée. Seules les données des tables et des modèles de la présente table principale sont valables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version des tables locales utilisées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