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Table de code 3.2 — Forme de la Terre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Terre considérée comme sphérique avec un rayon de 6 367 470,0 m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Terre considérée comme sphérique, le rayon étant précisé (en m) par le fournisseur des données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Terre considérée comme ellipsoïdale aplatie dont la taille a été définie par l'UAI en 1965 (grand axe = 6 378 160,0 m, petit axe = 6 356 775,0 m, f = 1/297,0)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Terre considérée comme ellipsoïdale aplatie, le grand et le petit axes étant précisés (en km) par le fournisseur des données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Terre considérée comme ellipsoïdale aplatie définie dans le modèle IAG-GRS80 (grand axe = 6 378 137,0 m, petit axe = 6 356 752,314 m, f = 1/298,257 222 101)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Terre représentée par le système WGS-84 (utilisé par l'OACI depuis 1998)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Terre considérée comme sphérique avec un rayon de 6 371 229,0 m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Terre considérée comme ellipsoïdale aplatie, le grand et le petit axes étant précisés (en m) par le fournisseur des données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Terre considérée comme sphérique avec un rayon de 6 371 200 m mais le cadre de référence du WGS-84 est pris comme référence horizontale du champ résultant en latitude et en longitude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Terre représentée par le système 1936 du service de cartographie Ordnance Survey de Grande-Bretagne, basé sur l'ellipsoïde de Airy 1830, avec pour longitude 0 le méridien de Greenwich et pour altitude 0 le niveau moyen de la mer mesuré à Newlyn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 pour un usage local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