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d'indicateurs 3.3 - Indicateurs de résolution et de composantes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Incréments non indiqués dans la direction 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Incréments indiqués dans la direction 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Incréments non indiqués dans la direction j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Incréments indiqués dans la direction j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Composantes u et v calculées des grandeurs vectorielles par rapport aux directions est et nord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Composantes u et v calculées des grandeurs vectorielles par rapport à la grille définie dans la direction des coordonnées croissantes x et y (ou i et j) respectivement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6-8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- mis à zéro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