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4.10 – Calcul statistique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 La valeur initiale des données (Y dans la note 4 de la règle 92.9.4) s'exprime en unités de la table de code 4.2 par seconde, à moins qu'il n'en soit noté autrement dans la table de code 4.2.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Maximum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Minimum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Différence (entre la valeur à la fin de l'intervalle de temps et la valeur au début de cet intervalle)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 quadratique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Écart type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Covariance (variance temporelle)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 La valeur initiale des données s'exprime en unités carrées de la table de code 4.2.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Différence (entre la valeur au début de l'intervalle de temps et la valeur à la fin de cet intervalle)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Ratio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 La valeur initiale des données s'exprime sous forme numérique non dimensionnelle sans unité.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 normalisée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Somme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