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4.11 – Type d'intervalle de temps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Heures traitées successivement avec même heure de prévision et début de prévision incrémenté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Heures traitées successivement avec même début de prévision et heure de prévision incrémentée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Heures traitées successivement avec début de prévision incrémenté et heure de prévision décrémentée pour une période de validité constante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Heures traitées successivement avec début de prévision décrémenté et heure de prévision incrémentée pour une période de validité constante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Sous-intervalle de temps glissant entre l'heure de prévision et la fin de l'intervalle de temps complet*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Le chiffre du code 5 s'applique au moment où un seul sous-intervalle de temps a été utilisé pour effectuer le calcul dans le domaine traité statistiquement. Les heures exactes de début et de fin du sous-intervalle ne sont pas données, mais l'on sait qu'elles sont comprises entre le début et la fin de l'intervalle de temps complet.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