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4.212 – Utilisation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Terrain urbain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Terrain de parcours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caducifoliée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de conifères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Forêt/marécage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Marécages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tropicale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Savane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