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4.240 - Type de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Aucune précision fournie sur la fonction de distribution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Fonctions delta - concentration variable dans l'espace et diamètres fixes Dᵢ (ρ1) en mètres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Fonctions delta – concentration variable dans l'espace et masses fixes Mᵢ (ρ1) en kg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Loi normale (de Gauss) - concentration variable dans l'espace et diamètre moyen Dᵢ (ρ1), et variance σ (ρ2) fixes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Loi normale (de Gauss) - concentration, diamètre moyen et variance variables dans l'espace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4)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Distribution log-normale - concentration en nombre, diamètre moyen et variance variables dans l'espace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5)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Distribution log-normale - concentration en nombre et diamètre moyen variables dans l'espace et variance σ (ρ1) fixe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6)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Distribution log-normale - concentrations en nombre et en masse variables dans l'espace, variance σ fixe (ρ1) et concentration de particules ρ (p2) fixe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7)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Pas de fonction de distribution. La variable codée est obtenue à partir de variables qui se caractérisent par une fonction de distribution de type N° 7 (voir ci-dessus) avec une variance σ fixe (ρ1) et une concentration de particules fixe ρ (ρ2)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9-49151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49152-65534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