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2: quantité de mouvement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du vent (d'où souffle le vent)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Fonction de courant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Potentiel de vitesse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Fonction de courant de Montgomery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verticale de coordonnée sigma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verticale (pression)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verticale (géométrique)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Tourbillon absolu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absolue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Tourbillon relatif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relative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Tourbillon potentiel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m²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u du cisaillement vertical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 du cisaillement vertical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quantité de mouvement, composante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quantité de mouvement, composante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Énergie de mélange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Dissipation dans la couche limite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maximale du vent*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du vent (rafale)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u (rafale)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 (rafale)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Cisaillement vertical du vent en vitesse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horizontal de quantité de mouvement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Déplacement de la tempête – composante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Déplacement de la tempête – composante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de frottement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de frottement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de diffusion de la quantité de mouvement par la turbulence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verticale de coordonnée Eta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Fetch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du vent normal 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du vent tangentiel 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Fonction d'amplitude de l'enveloppe des ondes de Rossby par vent méridien***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Tension de surface en écoulement turbulent vers le nord****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Tension de surface en écoulement turbulent vers l'est****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composante est du vent découlant d'une paramétrisation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composante nord du vent découlant d'une paramétrisation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u, vent géostrophique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v, vent géostrophique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du vent géostrophique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du vent géostrophique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instable de la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Advection de tourbillon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