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4: rayonnement de courte longueur d'onde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Bilan du rayonnement de courte longueur d'onde (surface)*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Bilan du rayonnement de courte longueur d'onde (sommet de l'atmosphère)*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de courte longueur d'onde*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global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Luminance énergétique (en fonction du nombre d'ondes)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Luminance énergétique (en fonction de la longueur d'onde)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m-3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du rayonnement descendant de courte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du rayonnement ascendant de courte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Bilan du rayonnement de courte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photosynthétiquement actif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Bilan du rayonnement de courte longueur d'onde par ciel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ultraviolet descendant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direct de courte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diffus de courte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15-49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UV** (ciel dégagé)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UV**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du rayonnement descendant de courte longueur d'onde par ciel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du rayonnement ascendant de courte longueur d'onde par ciel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