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10 — Produits océanographiques, Catégorie de paramètres 4: propriétés sous-marines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Profondeur de la thermocline principale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Anomalie de la thermocline principale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Profondeur de la thermocline transitoire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Diffusivité de la chaleur océanique dans le plan vertical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Diffusivité de la salinité océanique dans le plan vertical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Diffusivité de la quantité de mouvement océanique dans le plan vertical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Bathymétrie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8-10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forme par rapport au profil de salinité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forme par rapport au profil de température au niveau de la thermocline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d'atténuation du rayonnement solaire par l'eau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Profondeur de l'eau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l'eau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Masse volumique de l'eau (rho)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Anomalie de masse volumique de l'eau (sigma)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potentielle de l'eau (theta)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Masse volumique potentielle de l'eau (rho theta)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Anomalie de masse volumique potentielle de l'eau (sigma theta)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Salinité pratique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