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4.2 — Número de parámetros por campo de especialización y categoría de parámetros</w:t>
      </w:r>
    </w:p>
    <w:p>
      <w:pPr>
        <w:jc w:val="center"/>
      </w:pPr>
      <w:r>
        <w:rPr>
          <w:rFonts w:ascii="Arial" w:hAnsi="Arial"/>
          <w:i/>
          <w:sz w:val="18"/>
        </w:rPr>
        <w:t>Domaine de spécialisation 2 – Produits pour la surface des terres, Catégorie de paramètres 3: produits relatifs aux 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Type de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(Table de code 4.213)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la couche supérieure du sol*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en eau de la couche supérieure du sol*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Teneur en eau de la couche inférieure du sol*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de la couche inférieure du sol*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liquide (non gelée) du sol en volume**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Nombre de couches de terrain traversées par la rhizosphère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Numérique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Apparition d'un arrêt de la transpiration dû au stress (humidité du sol)**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Arrêt de l'évaporation directe (humidité du sol)**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Porosité du sol**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liquide (non gelée) du sol en volume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Apparition d'un arrêt de la transpiration dû au stress en volume (humidité du sol)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Apparition d'un arrêt de la transpiration dû au stress (humidité du sol)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Arrêt de l'évaporation directe en volume (humidité du sol)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Arrêt de l'évaporation directe (humidité du sol)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Porosité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Saturation de l'humidité du sol en volume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m³m-3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Saturation de l'humidité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Température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Humidité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Contenu en humidité du sol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Glace dans le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Contenu en glace du sol intégré sur la colonne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Eau liquide dans le manteau neigeux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Indice de gel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 jour-1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Épaisseur de neige par tranche d'altitude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Flux de chaleur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Profondeur du sol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