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2 – Produits pour la surface des terres, Catégorie de paramètres 4: produits relatifs aux conditions météorologiques propices aux incendies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Perspective d'incendie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Table de code 4.224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Perspective d'incendie due à un orage sans précipitations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Table de code 4.224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Indice de Haines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Superficie brûlée par des incendies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Indice de Fosberg*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Indice de danger de feu de forêt (Service canadien des forêts)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Indice du combustible léger (Service canadien des forêts)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Indice d'humidité de l'humus (Service canadien des forêts)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Indice de sécheresse (Service canadien des forêts)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Indice de propagation initiale (Service canadien des forêts)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Indice du combustible disponible (Service canadien des forêts)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Indice journalier de sévérité (Service canadien des forêts)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