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3 – Produits spatiaux, Catégorie de paramètres 3: conditions propres aux règles de vol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Probabilité de rencontre de conditions nécessitant l'application des règles de vol à vue marginales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Probabilité de rencontre de conditions nécessitant l'application des règles de vol aux instruments à bas niveau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Probabilité de rencontre de conditions nécessitant l'application des règles de vol aux instruments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