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Table de code 4.91 – Type d'intervalle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Inférieur à la première limite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Supérieur à la deuxième limite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Entre la première et la deuxième limite. L'intervalle comprend la première limite mais pas la deuxième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Supérieur à la première limite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Inférieur à la deuxième limite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Inférieur ou égal à la première limite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Supérieur ou égal à la deuxième limite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Entre la première et la deuxième limite. L'intervalle comprend la première et la deuxième limite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Supérieur ou égal à la première limite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Inférieur ou égal à la deuxième limite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Entre la première et la deuxième limite. L'intervalle comprend la deuxième limite mais pas la première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Égal à la première limite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En réserve pour un usage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