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5.5 – Traitement des valeurs manquantes en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de valeurs manquantes explicites dans les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valeurs manquantes primaires dans les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de valeurs manquantes primaires et secondaires dans les données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