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3.100 — Grille triangulaire basée sur un icosaèdre (voir partie B, supplément I du code GRIB)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n2 - exposant de 2 indiquant le nombre d'intervalles sur les côtés du triangle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n3 - exposant de 3 indiquant le nombre d'intervalles sur les côtés du triangle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nombre d'intervalles sur les côtés des triangles de l'icosaèdre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nd - nombre de losanges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de l'icosaèdre reporté sur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de l'icosaèdre reporté sur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de la ligne centrale du premier losange de l'icosaèdre reportée sur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Position des points de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Ordre de la numérotation des losanges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(indicateur - voir la table d'indicateurs 3.9)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 d'un losange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nombre total de points de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