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3.13 – Projection de Mercator avec définition des sous-domaines de modélisation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modèle de définition de la grille 3.10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[nn+1]-[nn+4]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- taille du sous-domaine de prévision numérique dans la direction x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[nn+5]-[nn+8]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- largeur de la zone de couplage au sein du domaine de prévision dans la direction x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[nn+9]-[nn+12]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- taille du sous-domaine de prévision numérique dans la direction y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[nn+13]-[nn+16]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– largeur de la zone de couplage au sein du domaine de prévision dans la direction y (nombre de points de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