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3.30 — Projection conforme de Lambert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Forme de la Terre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Nx - nombre de points le long de l'axe des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Ny - nombre de points le long de l'axe des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latitude du premier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longitude du premier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Indicateurs de résolution et de composantes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LaD - latitude pour laquelle Dx et Dy sont précisées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LoV - Longitude du méridien parallèle à l'axe des y le long duquel la valeur des y augmente avec la latitude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- longueur de grille dans la direction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Dy - longueur de grille dans la direction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Centre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Mode d'exploration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66-69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Carré latin 1 première latitude à partir du pôle à laquelle le cône sécant coupe la sphère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70-73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Carré latin 2 – deuxième latitude à partir du pôle à laquelle le cône sécant coupe la sphère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74-77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du pôle Sud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78-81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du pôle Sud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