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4.55 Dynamique spatio-temporelle de mosaïques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 (voir la table de code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Classification des dalles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(NT) de paires de dalles ou de caractéristiques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dalles spatiales utilisées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Indice de dalle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caractéristiques de dalle utilisées (NAT) pour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de la dalle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4.241)  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