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4.62 Valeurs moyennes, cumulées et/ou extrêmes, ou autres valeurs statistiques, pour une surface ou une couche horizontale, durant un intervalle de temps continu ou non, relatives à la dynamique spatio temporelle de mosaïques pour une surface ou une couche horizontale, à un moment donné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Classification des dalles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(NT) de paires de dalles ou de caractéristiques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dalles spatiales utilisées (NUT)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Indice de dalle (ITN = {1,..., NUT})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caractéristiques de dalle utilisées (NAT) pour ITN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Caractéristique de la dalle (A = {A(1),..., A(NAT(ITN))})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4.241)  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53-64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5 et 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65-nn  Ces octets figurent dans le message uniquement si n&gt;1, nn = 52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53 à 64,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53 à 64, répétés au besoin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