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4.67 Valeurs moyennes, cumulées et/ou extrêmes, ou autres valeurs statistiques, pour une surface ou une couche horizontale, durant un intervalle de temps continu ou non, relatives aux constituants chimiques de l'atmosphère découlant d'une fonction de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constituants chimiques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(N) de modes de la distribution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mode (I)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fonction de distribution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4.240 et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paramètres de fonction qui suivent (Np), définis par le type indiqué aux octets 18 19 (Type de fonction de distribution)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Répéter les 5 octets qui suivent pour le nombre de paramètres de fonction (n = 1, Np), si Np &gt; 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facteurs d'échelle du paramètre fixe de la distribution (p1-pNp), défini par le type de distribution aux octets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(22+5(n-1))-(25+5(n-1))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valeurs ajustées du paramètre fixe de la distribution (p1-pNp), défini par le type de distribution aux octets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(24+5Np)-(25+5Np)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(28+5Np)-(31+5Np)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(34+5Np)-(37+5Np)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(40+5Np)-(43+5Np)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(44+5Np)-(45+5Np)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(46+5Np)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(48+5Np)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(49+5Np)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(50+5Np)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(52+5Np)-(55+5Np)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(56+5Np)-(67+5Np) 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(56+5Np)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(58+5Np)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(59+5Np)-(62+5Np)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(64+5Np)-(67+5Np)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5 et 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(68+5Np)-nn    Ces octets figurent dans le message uniquement si n&gt;1, nn = (55+5Np)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(68+5Np)-(79+5Np)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(56+5Np) à (67+5Np),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(80+5Np)-nn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(56+5Np) à (67+5Np),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