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7.2 — Données aux points de grille —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6-xx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Valeurs de référence des NG groupes (X1 dans la formule de décodage), chacune de ces valeurs étant codée sur le nombre de bits spécifié à l'octet 20 du modèle de représentation des données 5.0. Il convient d'ajouter le nombre nécessaire de bits mis à 0 pour que la suite de nombres se termine à la fin d'un octet.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[xx+1]-yy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Largeurs des NG groupes, chacune de ces largeurs étant codée sur le nombre de bits spéci- fié à l'octet 37 du modèle de représentation des données 5.2. II convient d'ajouter le nombre nécessaire de bits mis à 0 pour que la suite de nombres se termine à la fin d'un octet.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[yy+1]-zz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Longueurs ajustées des NG groupes, chacune de ces longueurs étant codée sur le nombre de bits spécifié à l'octet 47 du modèle de représentation des données 5.2. Il convient d'ajouter le nombre nécessaire de bits mis à 0 pour que la suite de nombres se termine à la fin d'un octet.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14 du modèle de représentation des données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[zz+1]-nn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Valeurs comprimées (X2 dans la formule de décodage), chaque valeur correspondant à un écart par rapport à la valeur de référence de son groupe.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