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временных интервалов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При расчетах последовательных сроков периоды действия прогнозов одинаковы, а время начала прогноза дискретно увеличивается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При расчетах последовательных сроков время начала прогноза остается постоянным, а период действия его дискретно увеличивается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При расчетах последовательных сроков дискретно увеличивается время начала прогноза, а период действия прогноза дискретно уменьшается, в связи с чем действительный период действия остается постоянным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При расчетах последовательных сроков дискретно уменьшается время начала прогноза, а период его действия дискретно увеличивается, в связи с чем действительный период действия остается постоянным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Текущий подинтервал времени, находящийся между периодом действия прогноза и окончанием общего временного интервала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