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Категории параметров по дисциплинам продукции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движения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Масса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Коротковолновая радиация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Длинноволновая радиация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Индексы термодинамической стабильности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Индексы кинематической стабильности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46: Позиции 9, 10, 11 и 12 исключены.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Вероятности температуры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46: Позиции 9, 10, 11 и 12 исключены.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Вероятности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46: Позиции 9, 10, 11 и 12 исключены.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Вероятности количества движения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46: Позиции 9, 10, 11 и 12 исключены.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Вероятности массы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46: Позиции 9, 10, 11 и 12 исключены.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Аэрозоли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Малые газовые примеси (например, озон, СО 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Прогностические радиолокационные изображения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Ядерная/радиологическая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Физические свойства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Химические составляющие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Последовательность символов в Международном алфавите № 5 МККТ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Основная гидрологическая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Вероятности гидрологических явлений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Свойства внутренних вод и наносов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Растительность/биомасса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Специальная продукция, связанная с сельскохозяйственной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Продукция, связанная с транспортом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Продукция, связанная с почвой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Продукция, связанная с погодой, благоприятствующей возникновению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в формате изображений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40: Данные являются цифровыми без единиц измерения, хотя им может быть придано цифровое значение с помощью кодовой таблицы, которая определяется вне данного документа. Особое внимание уделяется «картинке», которая может отобразить некоторые явления, возможно с выделением некоторых характеристик. Как правило, каждая единица данных не имеет знака, занимает полный октет, некоторые виды продукции в формате изображений могут иметь элементы данных другого размера. Размер элемента данных указывается в разделе 5.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в цифровом виде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39: Данные приводятся в определенных физических единицах измерения.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Свойства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Условия, связанные с правилами полетов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Вулканический пепел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поверхности моря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Солнечная радиация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Волнение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Течения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Поверхностные свойства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Подповерхностные свойства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