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двигателя, дающего конденсационный след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Турбореактивный с низкой степенью двухконтурности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Турбореактивный с высокой степенью двухконтурности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Недвухконтурный турбореактивный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