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Категориальный ориентировочный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Отсутствие области риска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Область общего риска грозы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Область незначительного риска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Область умеренного риска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Область высокого риска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Область риска сухой грозы (сухая молния)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Область критического риска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15-17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Область чрезвычайно критического риска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