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Фракция лесного покрова (для использования в качестве разделенного параметра в образце определения продукции 4.53 или 4.54)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Сельскохозяйственные культуры, смешанное хозяйство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Низкотравье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Вечнозелёные хвойные деревья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Листопадные хвойные деревья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Листопадные широколиственные деревья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Вечнозеленые широколиственные деревья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Высокотравье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Пустыня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Тундра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Орошаемые культуры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Полупустыня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Ледяные шапки и ледники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Торфяники и травяные болота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Внутренние воды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Океан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Вечнозеленые кустарники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Листопадные кустарники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Смешанный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Редкий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Смешение воды и суши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