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Фракция текстуры почвы (для использования в качестве разделенного параметра в образце определения продукции 4.53 или 4.54).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Грубая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Средняя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Средняя-мелкая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Мелкая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Очень мелкая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Органическая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Тропическая-органическая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