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Классификация тайлов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Классы землепользования в соответствии с проектом ЕКА Глобальное покрытие (GlobCover GCV2009)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Классы землепользования в соответствии с проектом Европейской комиссии — Глобальное покрытие суши (GLC2000)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