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параметра, согласно дисциплине продукции и категории параметра</w:t>
      </w:r>
    </w:p>
    <w:p>
      <w:pPr>
        <w:jc w:val="center"/>
      </w:pPr>
      <w:r>
        <w:rPr>
          <w:rFonts w:ascii="Arial" w:hAnsi="Arial"/>
          <w:i/>
          <w:sz w:val="18"/>
        </w:rPr>
        <w:t>Дисциплина продукции 0 — Метеорологическая продукция, категория параметра 4: коротковолновая радиация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Результирующий поток коротковолновой радиации (у поверхности)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Вт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Параметр исключен — см. правило 92.6.2 и используйте вместо него другой параметр.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Результирующий поток коротковолновой радиации (на верхней границе атмосферы)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Вт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Параметр исключен — см. правило 92.6.2 и используйте вместо него другой параметр.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Поток коротковолновой радиации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Вт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Параметр исключен — см. правило 92.6.2 и используйте вместо него другой параметр.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Глобальный поток радиации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Вт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Излучение (в отношении волнового числа)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Вт ⋅ м-1 ⋅ ср-1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Излучение (в отношении длины волны)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Вт ⋅ м-3 ⋅ ср-1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Нисходящий поток коротковолновой радиации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Вт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Восходящий поток коротковолновой радиации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Вт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Результирующий поток коротковолновой радиации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Вт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Активная радиация фотосинтеза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Вт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Результирующий поток коротковолновой радиации (безоблачное небо)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Вт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Нисходящая УФ-радиация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Вт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Поток прямой коротковолновой радиации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Вт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Поток рассеянной коротковолновой радиации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Вт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15-49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УФ-индекс (при безоблачном небе)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УФ-индекс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Нисходящий поток коротковолновой радиации, ясное небо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Вт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Восходящий поток коротковолновой радиации, ясное небо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Вт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