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5: длинноволновая радиация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длинноволновой радиации (у поверхности)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длинноволновой радиации (на верхней границе атмосферы)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Поток длинноволновой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Параметр исключен — см. правило 92.6.2 и используйте вместо него другой параметр.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Нисходящий поток длинноволновой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Восходящий поток длинноволновой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длинноволновой радиации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Результирующий поток длинноволновой радиации (безоблачное небо)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Нисходящий поток длинноволновой радиации, ясное небо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