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10 — Океанографическая продукция, категория параметра 4: подповерхностные свойства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Глубина основного термоклина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Аномалия основного термоклина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Глубина неустойчивого термоклина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Соленость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кг-1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Вертикальная диффузия тепла в океане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Вертикальная диффузия соли в океане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Вертикальный обмен количеством движения в океане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м2 ⋅ с-1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Батиметрия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8-10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Фактор формы по отношению к профилю солености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Фактор формы по отношению к профилю температуры в термоклине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ослабления солнечной радиации водой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Глубина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Температура воды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Плотность воды (ро)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Аномалия плотности воды (сигма)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17: Номера 17 и 20 являются отклонением от величины начала отсчета, составляющей 1000 кг·м-3.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Потенциальная температура воды (тета)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Потенциальная плотность воды (ро тета)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Потенциальная аномалия плотности воды (сигма тета)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кг ⋅ м-3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17: Номера 17 и 20 являются отклонением от величины начала отсчета, составляющей 1000 кг·м-3.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Практическая соленость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Числ.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