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 — Гидрологическая продукция, категория параметра 2: свойства внутренних вод и наносов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Водная фракция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Толщина наносов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наносов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Толщина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Ледяной покров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Земной покров (0 = вода, 1 = суша)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Фактор формы по отношению к профилю солености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Фактор формы по отношению к профилю температуры в термоклине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ослабления солнечной радиации водой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Площадь поперечного сечения потока в русле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