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2 — Продукция, связанная с поверхностью суши, категория параметра 0: растительность/биомасса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Земной покров (0 = суша, 1 = море)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Шероховатость поверхности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Содержание влаги в почве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Растительность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Водный сток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Эвапотранспирация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90: Перечисленные для данного параметра единицы измерения, по-видимому, не подходят для эвапотранспирации. Вместо этого рекомендуется использовать параметр 39 со статистической обработкой 1 (для расчета аккумуляции) для сообщения данных об эвапотранспирации в кг·м-2.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местности в модели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Землепользование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4.212)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Объемное содержание влаги в почве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тепла в почве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Доступность влаги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обмена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Водосодержание кроны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 длины участка перемешивания по Блакадару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Проводимость кроны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Минимальное устичное сопротивление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 ⋅ 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Точка увядания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Параметр Солнца в проводимости кроны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Параметр температуры в проводимости кроны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Параметр влажности в проводимости кроны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Параметр влажности почвы в проводимости кроны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Влажность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воды, интегрированное по столбу почвы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Приток тепла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 влаги в почве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Точка увядания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Объемный показатель точки увядания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листовой поверхности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Вечнозеленый лес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Лиственный лес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Стандартизованный индекс различий растительного покрова (НДВИ)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корневой системы растений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Сток воды и дренаж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Сток поверхностных вод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Класс тайла (подстилающей поверхности)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Кодовая таблица 4.243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Доля тайла (подстилающей поверхности)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Процент тайла (подстилающей поверхности)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Объемное содержание льда в почве (водный эквивалент)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м3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51: Для параметра 38 (категория параметра 0) объем льда выражается как объем измеренной в жидком состоянии воды, полученной, если растопить лед. Это можно понимать аналогичным образом, что и водный эквивалент снежного покрова.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эвапотранспирации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