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Типы и единицы измерения фиксированных поверхностей</w:t>
      </w:r>
    </w:p>
    <w:tbl>
      <w:tblPr>
        <w:tblStyle w:val="TableGrid"/>
        <w:tblW w:type="auto" w:w="0"/>
        <w:jc w:val="center"/>
        <w:tblLook w:firstColumn="1" w:firstRow="1" w:lastColumn="0" w:lastRow="0" w:noHBand="0" w:noVBand="1" w:val="04A0"/>
      </w:tblPr>
      <w:tblGrid>
        <w:gridCol w:w="3784"/>
        <w:gridCol w:w="3784"/>
        <w:gridCol w:w="3784"/>
        <w:gridCol w:w="3784"/>
      </w:tblGrid>
      <w:tr>
        <w:tc>
          <w:tcPr>
            <w:tcW w:type="dxa" w:w="3784"/>
            <w:shd w:val="clear" w:color="auto" w:fill="D9E2F3"/>
          </w:tcPr>
          <w:p>
            <w:pPr>
              <w:jc w:val="center"/>
            </w:pPr>
            <w:r/>
            <w:r>
              <w:rPr>
                <w:rFonts w:ascii="Arial" w:hAnsi="Arial"/>
                <w:b/>
                <w:sz w:val="16"/>
              </w:rPr>
              <w:t>CodeFlag</w:t>
            </w:r>
          </w:p>
        </w:tc>
        <w:tc>
          <w:tcPr>
            <w:tcW w:type="dxa" w:w="3784"/>
            <w:shd w:val="clear" w:color="auto" w:fill="D9E2F3"/>
          </w:tcPr>
          <w:p>
            <w:pPr>
              <w:jc w:val="center"/>
            </w:pPr>
            <w:r/>
            <w:r>
              <w:rPr>
                <w:rFonts w:ascii="Arial" w:hAnsi="Arial"/>
                <w:b/>
                <w:sz w:val="16"/>
              </w:rPr>
              <w:t>Description</w:t>
            </w:r>
          </w:p>
        </w:tc>
        <w:tc>
          <w:tcPr>
            <w:tcW w:type="dxa" w:w="3784"/>
            <w:shd w:val="clear" w:color="auto" w:fill="D9E2F3"/>
          </w:tcPr>
          <w:p>
            <w:pPr>
              <w:jc w:val="center"/>
            </w:pPr>
            <w:r/>
            <w:r>
              <w:rPr>
                <w:rFonts w:ascii="Arial" w:hAnsi="Arial"/>
                <w:b/>
                <w:sz w:val="16"/>
              </w:rPr>
              <w:t>Units</w:t>
            </w:r>
          </w:p>
        </w:tc>
        <w:tc>
          <w:tcPr>
            <w:tcW w:type="dxa" w:w="3784"/>
            <w:shd w:val="clear" w:color="auto" w:fill="D9E2F3"/>
          </w:tcPr>
          <w:p>
            <w:pPr>
              <w:jc w:val="center"/>
            </w:pPr>
            <w:r/>
            <w:r>
              <w:rPr>
                <w:rFonts w:ascii="Arial" w:hAnsi="Arial"/>
                <w:b/>
                <w:sz w:val="16"/>
              </w:rPr>
              <w:t>Note</w:t>
            </w:r>
          </w:p>
        </w:tc>
      </w:tr>
      <w:tr>
        <w:tc>
          <w:tcPr>
            <w:tcW w:type="dxa" w:w="3784"/>
          </w:tcPr>
          <w:p>
            <w:r/>
            <w:r>
              <w:rPr>
                <w:rFonts w:ascii="Arial" w:hAnsi="Arial"/>
                <w:b w:val="0"/>
                <w:sz w:val="16"/>
              </w:rPr>
              <w:t>0</w:t>
            </w:r>
          </w:p>
        </w:tc>
        <w:tc>
          <w:tcPr>
            <w:tcW w:type="dxa" w:w="3784"/>
          </w:tcPr>
          <w:p>
            <w:r/>
            <w:r>
              <w:rPr>
                <w:rFonts w:ascii="Arial" w:hAnsi="Arial"/>
                <w:b w:val="0"/>
                <w:sz w:val="16"/>
              </w:rPr>
              <w:t>Зарезервировано</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1</w:t>
            </w:r>
          </w:p>
        </w:tc>
        <w:tc>
          <w:tcPr>
            <w:tcW w:type="dxa" w:w="3784"/>
          </w:tcPr>
          <w:p>
            <w:r/>
            <w:r>
              <w:rPr>
                <w:rFonts w:ascii="Arial" w:hAnsi="Arial"/>
                <w:b w:val="0"/>
                <w:sz w:val="16"/>
              </w:rPr>
              <w:t>Земная или водная поверхность</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2</w:t>
            </w:r>
          </w:p>
        </w:tc>
        <w:tc>
          <w:tcPr>
            <w:tcW w:type="dxa" w:w="3784"/>
          </w:tcPr>
          <w:p>
            <w:r/>
            <w:r>
              <w:rPr>
                <w:rFonts w:ascii="Arial" w:hAnsi="Arial"/>
                <w:b w:val="0"/>
                <w:sz w:val="16"/>
              </w:rPr>
              <w:t>Уровень основания облака</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3</w:t>
            </w:r>
          </w:p>
        </w:tc>
        <w:tc>
          <w:tcPr>
            <w:tcW w:type="dxa" w:w="3784"/>
          </w:tcPr>
          <w:p>
            <w:r/>
            <w:r>
              <w:rPr>
                <w:rFonts w:ascii="Arial" w:hAnsi="Arial"/>
                <w:b w:val="0"/>
                <w:sz w:val="16"/>
              </w:rPr>
              <w:t>Уровень вершин облаков</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4</w:t>
            </w:r>
          </w:p>
        </w:tc>
        <w:tc>
          <w:tcPr>
            <w:tcW w:type="dxa" w:w="3784"/>
          </w:tcPr>
          <w:p>
            <w:r/>
            <w:r>
              <w:rPr>
                <w:rFonts w:ascii="Arial" w:hAnsi="Arial"/>
                <w:b w:val="0"/>
                <w:sz w:val="16"/>
              </w:rPr>
              <w:t>Уровень изотермы 0 °С</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5</w:t>
            </w:r>
          </w:p>
        </w:tc>
        <w:tc>
          <w:tcPr>
            <w:tcW w:type="dxa" w:w="3784"/>
          </w:tcPr>
          <w:p>
            <w:r/>
            <w:r>
              <w:rPr>
                <w:rFonts w:ascii="Arial" w:hAnsi="Arial"/>
                <w:b w:val="0"/>
                <w:sz w:val="16"/>
              </w:rPr>
              <w:t>Уровень адиабатической конденсации, отстоящий от поверхности</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6</w:t>
            </w:r>
          </w:p>
        </w:tc>
        <w:tc>
          <w:tcPr>
            <w:tcW w:type="dxa" w:w="3784"/>
          </w:tcPr>
          <w:p>
            <w:r/>
            <w:r>
              <w:rPr>
                <w:rFonts w:ascii="Arial" w:hAnsi="Arial"/>
                <w:b w:val="0"/>
                <w:sz w:val="16"/>
              </w:rPr>
              <w:t>Уровень максимального ветра</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7</w:t>
            </w:r>
          </w:p>
        </w:tc>
        <w:tc>
          <w:tcPr>
            <w:tcW w:type="dxa" w:w="3784"/>
          </w:tcPr>
          <w:p>
            <w:r/>
            <w:r>
              <w:rPr>
                <w:rFonts w:ascii="Arial" w:hAnsi="Arial"/>
                <w:b w:val="0"/>
                <w:sz w:val="16"/>
              </w:rPr>
              <w:t>Тропопауза</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8</w:t>
            </w:r>
          </w:p>
        </w:tc>
        <w:tc>
          <w:tcPr>
            <w:tcW w:type="dxa" w:w="3784"/>
          </w:tcPr>
          <w:p>
            <w:r/>
            <w:r>
              <w:rPr>
                <w:rFonts w:ascii="Arial" w:hAnsi="Arial"/>
                <w:b w:val="0"/>
                <w:sz w:val="16"/>
              </w:rPr>
              <w:t>Номинальная верхняя граница атмосферы</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9</w:t>
            </w:r>
          </w:p>
        </w:tc>
        <w:tc>
          <w:tcPr>
            <w:tcW w:type="dxa" w:w="3784"/>
          </w:tcPr>
          <w:p>
            <w:r/>
            <w:r>
              <w:rPr>
                <w:rFonts w:ascii="Arial" w:hAnsi="Arial"/>
                <w:b w:val="0"/>
                <w:sz w:val="16"/>
              </w:rPr>
              <w:t>Морское дно</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10</w:t>
            </w:r>
          </w:p>
        </w:tc>
        <w:tc>
          <w:tcPr>
            <w:tcW w:type="dxa" w:w="3784"/>
          </w:tcPr>
          <w:p>
            <w:r/>
            <w:r>
              <w:rPr>
                <w:rFonts w:ascii="Arial" w:hAnsi="Arial"/>
                <w:b w:val="0"/>
                <w:sz w:val="16"/>
              </w:rPr>
              <w:t>Вся атмосфера</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11</w:t>
            </w:r>
          </w:p>
        </w:tc>
        <w:tc>
          <w:tcPr>
            <w:tcW w:type="dxa" w:w="3784"/>
          </w:tcPr>
          <w:p>
            <w:r/>
            <w:r>
              <w:rPr>
                <w:rFonts w:ascii="Arial" w:hAnsi="Arial"/>
                <w:b w:val="0"/>
                <w:sz w:val="16"/>
              </w:rPr>
              <w:t>Основание кучево-дождевого (CB) облака</w:t>
            </w:r>
          </w:p>
        </w:tc>
        <w:tc>
          <w:tcPr>
            <w:tcW w:type="dxa" w:w="3784"/>
          </w:tcPr>
          <w:p>
            <w:r/>
            <w:r>
              <w:rPr>
                <w:rFonts w:ascii="Arial" w:hAnsi="Arial"/>
                <w:b w:val="0"/>
                <w:sz w:val="16"/>
              </w:rPr>
              <w:t>м</w:t>
            </w:r>
          </w:p>
        </w:tc>
        <w:tc>
          <w:tcPr>
            <w:tcW w:type="dxa" w:w="3784"/>
          </w:tcPr>
          <w:p>
            <w:r/>
            <w:r>
              <w:rPr>
                <w:rFonts w:ascii="Arial" w:hAnsi="Arial"/>
                <w:b w:val="0"/>
                <w:sz w:val="16"/>
              </w:rPr>
            </w:r>
          </w:p>
        </w:tc>
      </w:tr>
      <w:tr>
        <w:tc>
          <w:tcPr>
            <w:tcW w:type="dxa" w:w="3784"/>
          </w:tcPr>
          <w:p>
            <w:r/>
            <w:r>
              <w:rPr>
                <w:rFonts w:ascii="Arial" w:hAnsi="Arial"/>
                <w:b w:val="0"/>
                <w:sz w:val="16"/>
              </w:rPr>
              <w:t>12</w:t>
            </w:r>
          </w:p>
        </w:tc>
        <w:tc>
          <w:tcPr>
            <w:tcW w:type="dxa" w:w="3784"/>
          </w:tcPr>
          <w:p>
            <w:r/>
            <w:r>
              <w:rPr>
                <w:rFonts w:ascii="Arial" w:hAnsi="Arial"/>
                <w:b w:val="0"/>
                <w:sz w:val="16"/>
              </w:rPr>
              <w:t>Вершина кучево-дождевого (CB) облака</w:t>
            </w:r>
          </w:p>
        </w:tc>
        <w:tc>
          <w:tcPr>
            <w:tcW w:type="dxa" w:w="3784"/>
          </w:tcPr>
          <w:p>
            <w:r/>
            <w:r>
              <w:rPr>
                <w:rFonts w:ascii="Arial" w:hAnsi="Arial"/>
                <w:b w:val="0"/>
                <w:sz w:val="16"/>
              </w:rPr>
              <w:t>м</w:t>
            </w:r>
          </w:p>
        </w:tc>
        <w:tc>
          <w:tcPr>
            <w:tcW w:type="dxa" w:w="3784"/>
          </w:tcPr>
          <w:p>
            <w:r/>
            <w:r>
              <w:rPr>
                <w:rFonts w:ascii="Arial" w:hAnsi="Arial"/>
                <w:b w:val="0"/>
                <w:sz w:val="16"/>
              </w:rPr>
            </w:r>
          </w:p>
        </w:tc>
      </w:tr>
      <w:tr>
        <w:tc>
          <w:tcPr>
            <w:tcW w:type="dxa" w:w="3784"/>
          </w:tcPr>
          <w:p>
            <w:r/>
            <w:r>
              <w:rPr>
                <w:rFonts w:ascii="Arial" w:hAnsi="Arial"/>
                <w:b w:val="0"/>
                <w:sz w:val="16"/>
              </w:rPr>
              <w:t>13</w:t>
            </w:r>
          </w:p>
        </w:tc>
        <w:tc>
          <w:tcPr>
            <w:tcW w:type="dxa" w:w="3784"/>
          </w:tcPr>
          <w:p>
            <w:r/>
            <w:r>
              <w:rPr>
                <w:rFonts w:ascii="Arial" w:hAnsi="Arial"/>
                <w:b w:val="0"/>
                <w:sz w:val="16"/>
              </w:rPr>
              <w:t>Самый низкий уровень, на котором интегрированная по вертикали облачность превышает указанное процентное соотношение (основание облаков для данного процента облачности)</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14</w:t>
            </w:r>
          </w:p>
        </w:tc>
        <w:tc>
          <w:tcPr>
            <w:tcW w:type="dxa" w:w="3784"/>
          </w:tcPr>
          <w:p>
            <w:r/>
            <w:r>
              <w:rPr>
                <w:rFonts w:ascii="Arial" w:hAnsi="Arial"/>
                <w:b w:val="0"/>
                <w:sz w:val="16"/>
              </w:rPr>
              <w:t>Уровень свободной конвекции (LFC)</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15</w:t>
            </w:r>
          </w:p>
        </w:tc>
        <w:tc>
          <w:tcPr>
            <w:tcW w:type="dxa" w:w="3784"/>
          </w:tcPr>
          <w:p>
            <w:r/>
            <w:r>
              <w:rPr>
                <w:rFonts w:ascii="Arial" w:hAnsi="Arial"/>
                <w:b w:val="0"/>
                <w:sz w:val="16"/>
              </w:rPr>
              <w:t>Конвективный уровень конденсации (CCL)</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16</w:t>
            </w:r>
          </w:p>
        </w:tc>
        <w:tc>
          <w:tcPr>
            <w:tcW w:type="dxa" w:w="3784"/>
          </w:tcPr>
          <w:p>
            <w:r/>
            <w:r>
              <w:rPr>
                <w:rFonts w:ascii="Arial" w:hAnsi="Arial"/>
                <w:b w:val="0"/>
                <w:sz w:val="16"/>
              </w:rPr>
              <w:t>Уровень нейтральной плавучести или уровень равновесия (LNB)</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17-19</w:t>
            </w:r>
          </w:p>
        </w:tc>
        <w:tc>
          <w:tcPr>
            <w:tcW w:type="dxa" w:w="3784"/>
          </w:tcPr>
          <w:p>
            <w:r/>
            <w:r>
              <w:rPr>
                <w:rFonts w:ascii="Arial" w:hAnsi="Arial"/>
                <w:b w:val="0"/>
                <w:sz w:val="16"/>
              </w:rPr>
              <w:t>Зарезервированы</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20</w:t>
            </w:r>
          </w:p>
        </w:tc>
        <w:tc>
          <w:tcPr>
            <w:tcW w:type="dxa" w:w="3784"/>
          </w:tcPr>
          <w:p>
            <w:r/>
            <w:r>
              <w:rPr>
                <w:rFonts w:ascii="Arial" w:hAnsi="Arial"/>
                <w:b w:val="0"/>
                <w:sz w:val="16"/>
              </w:rPr>
              <w:t>Изотермический уровень</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21</w:t>
            </w:r>
          </w:p>
        </w:tc>
        <w:tc>
          <w:tcPr>
            <w:tcW w:type="dxa" w:w="3784"/>
          </w:tcPr>
          <w:p>
            <w:r/>
            <w:r>
              <w:rPr>
                <w:rFonts w:ascii="Arial" w:hAnsi="Arial"/>
                <w:b w:val="0"/>
                <w:sz w:val="16"/>
              </w:rPr>
              <w:t>Самый низкий уровень, на котором массовая плотность превышает указанное значение (нижняя граница для заданного порогового значения массовой плотности)</w:t>
            </w:r>
          </w:p>
        </w:tc>
        <w:tc>
          <w:tcPr>
            <w:tcW w:type="dxa" w:w="3784"/>
          </w:tcPr>
          <w:p>
            <w:r/>
            <w:r>
              <w:rPr>
                <w:rFonts w:ascii="Arial" w:hAnsi="Arial"/>
                <w:b w:val="0"/>
                <w:sz w:val="16"/>
              </w:rPr>
              <w:t>кг ⋅ м-3</w:t>
            </w:r>
          </w:p>
        </w:tc>
        <w:tc>
          <w:tcPr>
            <w:tcW w:type="dxa" w:w="3784"/>
          </w:tcPr>
          <w:p>
            <w:r/>
            <w:r>
              <w:rPr>
                <w:rFonts w:ascii="Arial" w:hAnsi="Arial"/>
                <w:b w:val="0"/>
                <w:sz w:val="16"/>
              </w:rPr>
            </w:r>
          </w:p>
        </w:tc>
      </w:tr>
      <w:tr>
        <w:tc>
          <w:tcPr>
            <w:tcW w:type="dxa" w:w="3784"/>
          </w:tcPr>
          <w:p>
            <w:r/>
            <w:r>
              <w:rPr>
                <w:rFonts w:ascii="Arial" w:hAnsi="Arial"/>
                <w:b w:val="0"/>
                <w:sz w:val="16"/>
              </w:rPr>
              <w:t>22</w:t>
            </w:r>
          </w:p>
        </w:tc>
        <w:tc>
          <w:tcPr>
            <w:tcW w:type="dxa" w:w="3784"/>
          </w:tcPr>
          <w:p>
            <w:r/>
            <w:r>
              <w:rPr>
                <w:rFonts w:ascii="Arial" w:hAnsi="Arial"/>
                <w:b w:val="0"/>
                <w:sz w:val="16"/>
              </w:rPr>
              <w:t>Самый высокий уровень, на котором массовая плотность превышает указанное значение (верхняя граница для заданного порогового значения массовой плотности)</w:t>
            </w:r>
          </w:p>
        </w:tc>
        <w:tc>
          <w:tcPr>
            <w:tcW w:type="dxa" w:w="3784"/>
          </w:tcPr>
          <w:p>
            <w:r/>
            <w:r>
              <w:rPr>
                <w:rFonts w:ascii="Arial" w:hAnsi="Arial"/>
                <w:b w:val="0"/>
                <w:sz w:val="16"/>
              </w:rPr>
              <w:t>кг ⋅ м-3</w:t>
            </w:r>
          </w:p>
        </w:tc>
        <w:tc>
          <w:tcPr>
            <w:tcW w:type="dxa" w:w="3784"/>
          </w:tcPr>
          <w:p>
            <w:r/>
            <w:r>
              <w:rPr>
                <w:rFonts w:ascii="Arial" w:hAnsi="Arial"/>
                <w:b w:val="0"/>
                <w:sz w:val="16"/>
              </w:rPr>
            </w:r>
          </w:p>
        </w:tc>
      </w:tr>
      <w:tr>
        <w:tc>
          <w:tcPr>
            <w:tcW w:type="dxa" w:w="3784"/>
          </w:tcPr>
          <w:p>
            <w:r/>
            <w:r>
              <w:rPr>
                <w:rFonts w:ascii="Arial" w:hAnsi="Arial"/>
                <w:b w:val="0"/>
                <w:sz w:val="16"/>
              </w:rPr>
              <w:t>23</w:t>
            </w:r>
          </w:p>
        </w:tc>
        <w:tc>
          <w:tcPr>
            <w:tcW w:type="dxa" w:w="3784"/>
          </w:tcPr>
          <w:p>
            <w:r/>
            <w:r>
              <w:rPr>
                <w:rFonts w:ascii="Arial" w:hAnsi="Arial"/>
                <w:b w:val="0"/>
                <w:sz w:val="16"/>
              </w:rPr>
              <w:t>Самый низкий уровень, на котором концентрация в воздухе превышает указанное значение (нижняя граница для заданного порогового значения концентрации в воздухе)</w:t>
            </w:r>
          </w:p>
        </w:tc>
        <w:tc>
          <w:tcPr>
            <w:tcW w:type="dxa" w:w="3784"/>
          </w:tcPr>
          <w:p>
            <w:r/>
            <w:r>
              <w:rPr>
                <w:rFonts w:ascii="Arial" w:hAnsi="Arial"/>
                <w:b w:val="0"/>
                <w:sz w:val="16"/>
              </w:rPr>
              <w:t>Бк ⋅ м-3</w:t>
            </w:r>
          </w:p>
        </w:tc>
        <w:tc>
          <w:tcPr>
            <w:tcW w:type="dxa" w:w="3784"/>
          </w:tcPr>
          <w:p>
            <w:r/>
            <w:r>
              <w:rPr>
                <w:rFonts w:ascii="Arial" w:hAnsi="Arial"/>
                <w:b w:val="0"/>
                <w:sz w:val="16"/>
              </w:rPr>
            </w:r>
          </w:p>
        </w:tc>
      </w:tr>
      <w:tr>
        <w:tc>
          <w:tcPr>
            <w:tcW w:type="dxa" w:w="3784"/>
          </w:tcPr>
          <w:p>
            <w:r/>
            <w:r>
              <w:rPr>
                <w:rFonts w:ascii="Arial" w:hAnsi="Arial"/>
                <w:b w:val="0"/>
                <w:sz w:val="16"/>
              </w:rPr>
              <w:t>24</w:t>
            </w:r>
          </w:p>
        </w:tc>
        <w:tc>
          <w:tcPr>
            <w:tcW w:type="dxa" w:w="3784"/>
          </w:tcPr>
          <w:p>
            <w:r/>
            <w:r>
              <w:rPr>
                <w:rFonts w:ascii="Arial" w:hAnsi="Arial"/>
                <w:b w:val="0"/>
                <w:sz w:val="16"/>
              </w:rPr>
              <w:t>Самый высокий уровень, на котором концентрация в воздухе превышает указанное значение (верхняя граница для заданного порогового значения концентрации в воздухе)</w:t>
            </w:r>
          </w:p>
        </w:tc>
        <w:tc>
          <w:tcPr>
            <w:tcW w:type="dxa" w:w="3784"/>
          </w:tcPr>
          <w:p>
            <w:r/>
            <w:r>
              <w:rPr>
                <w:rFonts w:ascii="Arial" w:hAnsi="Arial"/>
                <w:b w:val="0"/>
                <w:sz w:val="16"/>
              </w:rPr>
              <w:t>Бк ⋅ м-3</w:t>
            </w:r>
          </w:p>
        </w:tc>
        <w:tc>
          <w:tcPr>
            <w:tcW w:type="dxa" w:w="3784"/>
          </w:tcPr>
          <w:p>
            <w:r/>
            <w:r>
              <w:rPr>
                <w:rFonts w:ascii="Arial" w:hAnsi="Arial"/>
                <w:b w:val="0"/>
                <w:sz w:val="16"/>
              </w:rPr>
            </w:r>
          </w:p>
        </w:tc>
      </w:tr>
      <w:tr>
        <w:tc>
          <w:tcPr>
            <w:tcW w:type="dxa" w:w="3784"/>
          </w:tcPr>
          <w:p>
            <w:r/>
            <w:r>
              <w:rPr>
                <w:rFonts w:ascii="Arial" w:hAnsi="Arial"/>
                <w:b w:val="0"/>
                <w:sz w:val="16"/>
              </w:rPr>
              <w:t>25</w:t>
            </w:r>
          </w:p>
        </w:tc>
        <w:tc>
          <w:tcPr>
            <w:tcW w:type="dxa" w:w="3784"/>
          </w:tcPr>
          <w:p>
            <w:r/>
            <w:r>
              <w:rPr>
                <w:rFonts w:ascii="Arial" w:hAnsi="Arial"/>
                <w:b w:val="0"/>
                <w:sz w:val="16"/>
              </w:rPr>
              <w:t>Самый высокий уровень, на котором радиолокационная отражаемость превышает указанное значение (верхняя граница эхо для заданного порогового значения отражаемости)</w:t>
            </w:r>
          </w:p>
        </w:tc>
        <w:tc>
          <w:tcPr>
            <w:tcW w:type="dxa" w:w="3784"/>
          </w:tcPr>
          <w:p>
            <w:r/>
            <w:r>
              <w:rPr>
                <w:rFonts w:ascii="Arial" w:hAnsi="Arial"/>
                <w:b w:val="0"/>
                <w:sz w:val="16"/>
              </w:rPr>
              <w:t>dBZ</w:t>
            </w:r>
          </w:p>
        </w:tc>
        <w:tc>
          <w:tcPr>
            <w:tcW w:type="dxa" w:w="3784"/>
          </w:tcPr>
          <w:p>
            <w:r/>
            <w:r>
              <w:rPr>
                <w:rFonts w:ascii="Arial" w:hAnsi="Arial"/>
                <w:b w:val="0"/>
                <w:sz w:val="16"/>
              </w:rPr>
            </w:r>
          </w:p>
        </w:tc>
      </w:tr>
      <w:tr>
        <w:tc>
          <w:tcPr>
            <w:tcW w:type="dxa" w:w="3784"/>
          </w:tcPr>
          <w:p>
            <w:r/>
            <w:r>
              <w:rPr>
                <w:rFonts w:ascii="Arial" w:hAnsi="Arial"/>
                <w:b w:val="0"/>
                <w:sz w:val="16"/>
              </w:rPr>
              <w:t>26-99</w:t>
            </w:r>
          </w:p>
        </w:tc>
        <w:tc>
          <w:tcPr>
            <w:tcW w:type="dxa" w:w="3784"/>
          </w:tcPr>
          <w:p>
            <w:r/>
            <w:r>
              <w:rPr>
                <w:rFonts w:ascii="Arial" w:hAnsi="Arial"/>
                <w:b w:val="0"/>
                <w:sz w:val="16"/>
              </w:rPr>
              <w:t>Зарезервированы</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100</w:t>
            </w:r>
          </w:p>
        </w:tc>
        <w:tc>
          <w:tcPr>
            <w:tcW w:type="dxa" w:w="3784"/>
          </w:tcPr>
          <w:p>
            <w:r/>
            <w:r>
              <w:rPr>
                <w:rFonts w:ascii="Arial" w:hAnsi="Arial"/>
                <w:b w:val="0"/>
                <w:sz w:val="16"/>
              </w:rPr>
              <w:t>Изобатическая поверхность</w:t>
            </w:r>
          </w:p>
        </w:tc>
        <w:tc>
          <w:tcPr>
            <w:tcW w:type="dxa" w:w="3784"/>
          </w:tcPr>
          <w:p>
            <w:r/>
            <w:r>
              <w:rPr>
                <w:rFonts w:ascii="Arial" w:hAnsi="Arial"/>
                <w:b w:val="0"/>
                <w:sz w:val="16"/>
              </w:rPr>
              <w:t>Па</w:t>
            </w:r>
          </w:p>
        </w:tc>
        <w:tc>
          <w:tcPr>
            <w:tcW w:type="dxa" w:w="3784"/>
          </w:tcPr>
          <w:p>
            <w:r/>
            <w:r>
              <w:rPr>
                <w:rFonts w:ascii="Arial" w:hAnsi="Arial"/>
                <w:b w:val="0"/>
                <w:sz w:val="16"/>
              </w:rPr>
            </w:r>
          </w:p>
        </w:tc>
      </w:tr>
      <w:tr>
        <w:tc>
          <w:tcPr>
            <w:tcW w:type="dxa" w:w="3784"/>
          </w:tcPr>
          <w:p>
            <w:r/>
            <w:r>
              <w:rPr>
                <w:rFonts w:ascii="Arial" w:hAnsi="Arial"/>
                <w:b w:val="0"/>
                <w:sz w:val="16"/>
              </w:rPr>
              <w:t>101</w:t>
            </w:r>
          </w:p>
        </w:tc>
        <w:tc>
          <w:tcPr>
            <w:tcW w:type="dxa" w:w="3784"/>
          </w:tcPr>
          <w:p>
            <w:r/>
            <w:r>
              <w:rPr>
                <w:rFonts w:ascii="Arial" w:hAnsi="Arial"/>
                <w:b w:val="0"/>
                <w:sz w:val="16"/>
              </w:rPr>
              <w:t>Средний уровень моря</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102</w:t>
            </w:r>
          </w:p>
        </w:tc>
        <w:tc>
          <w:tcPr>
            <w:tcW w:type="dxa" w:w="3784"/>
          </w:tcPr>
          <w:p>
            <w:r/>
            <w:r>
              <w:rPr>
                <w:rFonts w:ascii="Arial" w:hAnsi="Arial"/>
                <w:b w:val="0"/>
                <w:sz w:val="16"/>
              </w:rPr>
              <w:t>Установленная высота над средним уровнем моря</w:t>
            </w:r>
          </w:p>
        </w:tc>
        <w:tc>
          <w:tcPr>
            <w:tcW w:type="dxa" w:w="3784"/>
          </w:tcPr>
          <w:p>
            <w:r/>
            <w:r>
              <w:rPr>
                <w:rFonts w:ascii="Arial" w:hAnsi="Arial"/>
                <w:b w:val="0"/>
                <w:sz w:val="16"/>
              </w:rPr>
              <w:t>м</w:t>
            </w:r>
          </w:p>
        </w:tc>
        <w:tc>
          <w:tcPr>
            <w:tcW w:type="dxa" w:w="3784"/>
          </w:tcPr>
          <w:p>
            <w:r/>
            <w:r>
              <w:rPr>
                <w:rFonts w:ascii="Arial" w:hAnsi="Arial"/>
                <w:b w:val="0"/>
                <w:sz w:val="16"/>
              </w:rPr>
            </w:r>
          </w:p>
        </w:tc>
      </w:tr>
      <w:tr>
        <w:tc>
          <w:tcPr>
            <w:tcW w:type="dxa" w:w="3784"/>
          </w:tcPr>
          <w:p>
            <w:r/>
            <w:r>
              <w:rPr>
                <w:rFonts w:ascii="Arial" w:hAnsi="Arial"/>
                <w:b w:val="0"/>
                <w:sz w:val="16"/>
              </w:rPr>
              <w:t>103</w:t>
            </w:r>
          </w:p>
        </w:tc>
        <w:tc>
          <w:tcPr>
            <w:tcW w:type="dxa" w:w="3784"/>
          </w:tcPr>
          <w:p>
            <w:r/>
            <w:r>
              <w:rPr>
                <w:rFonts w:ascii="Arial" w:hAnsi="Arial"/>
                <w:b w:val="0"/>
                <w:sz w:val="16"/>
              </w:rPr>
              <w:t>Установленный уровень высоты над поверхностью земли</w:t>
            </w:r>
          </w:p>
        </w:tc>
        <w:tc>
          <w:tcPr>
            <w:tcW w:type="dxa" w:w="3784"/>
          </w:tcPr>
          <w:p>
            <w:r/>
            <w:r>
              <w:rPr>
                <w:rFonts w:ascii="Arial" w:hAnsi="Arial"/>
                <w:b w:val="0"/>
                <w:sz w:val="16"/>
              </w:rPr>
              <w:t>м</w:t>
            </w:r>
          </w:p>
        </w:tc>
        <w:tc>
          <w:tcPr>
            <w:tcW w:type="dxa" w:w="3784"/>
          </w:tcPr>
          <w:p>
            <w:r/>
            <w:r>
              <w:rPr>
                <w:rFonts w:ascii="Arial" w:hAnsi="Arial"/>
                <w:b w:val="0"/>
                <w:sz w:val="16"/>
              </w:rPr>
            </w:r>
          </w:p>
        </w:tc>
      </w:tr>
      <w:tr>
        <w:tc>
          <w:tcPr>
            <w:tcW w:type="dxa" w:w="3784"/>
          </w:tcPr>
          <w:p>
            <w:r/>
            <w:r>
              <w:rPr>
                <w:rFonts w:ascii="Arial" w:hAnsi="Arial"/>
                <w:b w:val="0"/>
                <w:sz w:val="16"/>
              </w:rPr>
              <w:t>104</w:t>
            </w:r>
          </w:p>
        </w:tc>
        <w:tc>
          <w:tcPr>
            <w:tcW w:type="dxa" w:w="3784"/>
          </w:tcPr>
          <w:p>
            <w:r/>
            <w:r>
              <w:rPr>
                <w:rFonts w:ascii="Arial" w:hAnsi="Arial"/>
                <w:b w:val="0"/>
                <w:sz w:val="16"/>
              </w:rPr>
              <w:t>Сигма-уровень</w:t>
            </w:r>
          </w:p>
        </w:tc>
        <w:tc>
          <w:tcPr>
            <w:tcW w:type="dxa" w:w="3784"/>
          </w:tcPr>
          <w:p>
            <w:r/>
            <w:r>
              <w:rPr>
                <w:rFonts w:ascii="Arial" w:hAnsi="Arial"/>
                <w:b w:val="0"/>
                <w:sz w:val="16"/>
              </w:rPr>
              <w:t>величина «сигма»</w:t>
            </w:r>
          </w:p>
        </w:tc>
        <w:tc>
          <w:tcPr>
            <w:tcW w:type="dxa" w:w="3784"/>
          </w:tcPr>
          <w:p>
            <w:r/>
            <w:r>
              <w:rPr>
                <w:rFonts w:ascii="Arial" w:hAnsi="Arial"/>
                <w:b w:val="0"/>
                <w:sz w:val="16"/>
              </w:rPr>
            </w:r>
          </w:p>
        </w:tc>
      </w:tr>
      <w:tr>
        <w:tc>
          <w:tcPr>
            <w:tcW w:type="dxa" w:w="3784"/>
          </w:tcPr>
          <w:p>
            <w:r/>
            <w:r>
              <w:rPr>
                <w:rFonts w:ascii="Arial" w:hAnsi="Arial"/>
                <w:b w:val="0"/>
                <w:sz w:val="16"/>
              </w:rPr>
              <w:t>105</w:t>
            </w:r>
          </w:p>
        </w:tc>
        <w:tc>
          <w:tcPr>
            <w:tcW w:type="dxa" w:w="3784"/>
          </w:tcPr>
          <w:p>
            <w:r/>
            <w:r>
              <w:rPr>
                <w:rFonts w:ascii="Arial" w:hAnsi="Arial"/>
                <w:b w:val="0"/>
                <w:sz w:val="16"/>
              </w:rPr>
              <w:t>Гибридный уровень</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106</w:t>
            </w:r>
          </w:p>
        </w:tc>
        <w:tc>
          <w:tcPr>
            <w:tcW w:type="dxa" w:w="3784"/>
          </w:tcPr>
          <w:p>
            <w:r/>
            <w:r>
              <w:rPr>
                <w:rFonts w:ascii="Arial" w:hAnsi="Arial"/>
                <w:b w:val="0"/>
                <w:sz w:val="16"/>
              </w:rPr>
              <w:t>Глубина от поверхности земли</w:t>
            </w:r>
          </w:p>
        </w:tc>
        <w:tc>
          <w:tcPr>
            <w:tcW w:type="dxa" w:w="3784"/>
          </w:tcPr>
          <w:p>
            <w:r/>
            <w:r>
              <w:rPr>
                <w:rFonts w:ascii="Arial" w:hAnsi="Arial"/>
                <w:b w:val="0"/>
                <w:sz w:val="16"/>
              </w:rPr>
              <w:t>м</w:t>
            </w:r>
          </w:p>
        </w:tc>
        <w:tc>
          <w:tcPr>
            <w:tcW w:type="dxa" w:w="3784"/>
          </w:tcPr>
          <w:p>
            <w:r/>
            <w:r>
              <w:rPr>
                <w:rFonts w:ascii="Arial" w:hAnsi="Arial"/>
                <w:b w:val="0"/>
                <w:sz w:val="16"/>
              </w:rPr>
            </w:r>
          </w:p>
        </w:tc>
      </w:tr>
      <w:tr>
        <w:tc>
          <w:tcPr>
            <w:tcW w:type="dxa" w:w="3784"/>
          </w:tcPr>
          <w:p>
            <w:r/>
            <w:r>
              <w:rPr>
                <w:rFonts w:ascii="Arial" w:hAnsi="Arial"/>
                <w:b w:val="0"/>
                <w:sz w:val="16"/>
              </w:rPr>
              <w:t>107</w:t>
            </w:r>
          </w:p>
        </w:tc>
        <w:tc>
          <w:tcPr>
            <w:tcW w:type="dxa" w:w="3784"/>
          </w:tcPr>
          <w:p>
            <w:r/>
            <w:r>
              <w:rPr>
                <w:rFonts w:ascii="Arial" w:hAnsi="Arial"/>
                <w:b w:val="0"/>
                <w:sz w:val="16"/>
              </w:rPr>
              <w:t>Изентропический (тета) уровень</w:t>
            </w:r>
          </w:p>
        </w:tc>
        <w:tc>
          <w:tcPr>
            <w:tcW w:type="dxa" w:w="3784"/>
          </w:tcPr>
          <w:p>
            <w:r/>
            <w:r>
              <w:rPr>
                <w:rFonts w:ascii="Arial" w:hAnsi="Arial"/>
                <w:b w:val="0"/>
                <w:sz w:val="16"/>
              </w:rPr>
              <w:t>К</w:t>
            </w:r>
          </w:p>
        </w:tc>
        <w:tc>
          <w:tcPr>
            <w:tcW w:type="dxa" w:w="3784"/>
          </w:tcPr>
          <w:p>
            <w:r/>
            <w:r>
              <w:rPr>
                <w:rFonts w:ascii="Arial" w:hAnsi="Arial"/>
                <w:b w:val="0"/>
                <w:sz w:val="16"/>
              </w:rPr>
            </w:r>
          </w:p>
        </w:tc>
      </w:tr>
      <w:tr>
        <w:tc>
          <w:tcPr>
            <w:tcW w:type="dxa" w:w="3784"/>
          </w:tcPr>
          <w:p>
            <w:r/>
            <w:r>
              <w:rPr>
                <w:rFonts w:ascii="Arial" w:hAnsi="Arial"/>
                <w:b w:val="0"/>
                <w:sz w:val="16"/>
              </w:rPr>
              <w:t>108</w:t>
            </w:r>
          </w:p>
        </w:tc>
        <w:tc>
          <w:tcPr>
            <w:tcW w:type="dxa" w:w="3784"/>
          </w:tcPr>
          <w:p>
            <w:r/>
            <w:r>
              <w:rPr>
                <w:rFonts w:ascii="Arial" w:hAnsi="Arial"/>
                <w:b w:val="0"/>
                <w:sz w:val="16"/>
              </w:rPr>
              <w:t>Уровень, определяемый разностью давления на этом уровне с давлением у поверхности земли</w:t>
            </w:r>
          </w:p>
        </w:tc>
        <w:tc>
          <w:tcPr>
            <w:tcW w:type="dxa" w:w="3784"/>
          </w:tcPr>
          <w:p>
            <w:r/>
            <w:r>
              <w:rPr>
                <w:rFonts w:ascii="Arial" w:hAnsi="Arial"/>
                <w:b w:val="0"/>
                <w:sz w:val="16"/>
              </w:rPr>
              <w:t>Па</w:t>
            </w:r>
          </w:p>
        </w:tc>
        <w:tc>
          <w:tcPr>
            <w:tcW w:type="dxa" w:w="3784"/>
          </w:tcPr>
          <w:p>
            <w:r/>
            <w:r>
              <w:rPr>
                <w:rFonts w:ascii="Arial" w:hAnsi="Arial"/>
                <w:b w:val="0"/>
                <w:sz w:val="16"/>
              </w:rPr>
            </w:r>
          </w:p>
        </w:tc>
      </w:tr>
      <w:tr>
        <w:tc>
          <w:tcPr>
            <w:tcW w:type="dxa" w:w="3784"/>
          </w:tcPr>
          <w:p>
            <w:r/>
            <w:r>
              <w:rPr>
                <w:rFonts w:ascii="Arial" w:hAnsi="Arial"/>
                <w:b w:val="0"/>
                <w:sz w:val="16"/>
              </w:rPr>
              <w:t>109</w:t>
            </w:r>
          </w:p>
        </w:tc>
        <w:tc>
          <w:tcPr>
            <w:tcW w:type="dxa" w:w="3784"/>
          </w:tcPr>
          <w:p>
            <w:r/>
            <w:r>
              <w:rPr>
                <w:rFonts w:ascii="Arial" w:hAnsi="Arial"/>
                <w:b w:val="0"/>
                <w:sz w:val="16"/>
              </w:rPr>
              <w:t>Поверхность потенциального вихря</w:t>
            </w:r>
          </w:p>
        </w:tc>
        <w:tc>
          <w:tcPr>
            <w:tcW w:type="dxa" w:w="3784"/>
          </w:tcPr>
          <w:p>
            <w:r/>
            <w:r>
              <w:rPr>
                <w:rFonts w:ascii="Arial" w:hAnsi="Arial"/>
                <w:b w:val="0"/>
                <w:sz w:val="16"/>
              </w:rPr>
              <w:t>К ⋅ м2 ⋅ кг-1 ⋅ с-1</w:t>
            </w:r>
          </w:p>
        </w:tc>
        <w:tc>
          <w:tcPr>
            <w:tcW w:type="dxa" w:w="3784"/>
          </w:tcPr>
          <w:p>
            <w:r/>
            <w:r>
              <w:rPr>
                <w:rFonts w:ascii="Arial" w:hAnsi="Arial"/>
                <w:b w:val="0"/>
                <w:sz w:val="16"/>
              </w:rPr>
            </w:r>
          </w:p>
        </w:tc>
      </w:tr>
      <w:tr>
        <w:tc>
          <w:tcPr>
            <w:tcW w:type="dxa" w:w="3784"/>
          </w:tcPr>
          <w:p>
            <w:r/>
            <w:r>
              <w:rPr>
                <w:rFonts w:ascii="Arial" w:hAnsi="Arial"/>
                <w:b w:val="0"/>
                <w:sz w:val="16"/>
              </w:rPr>
              <w:t>110</w:t>
            </w:r>
          </w:p>
        </w:tc>
        <w:tc>
          <w:tcPr>
            <w:tcW w:type="dxa" w:w="3784"/>
          </w:tcPr>
          <w:p>
            <w:r/>
            <w:r>
              <w:rPr>
                <w:rFonts w:ascii="Arial" w:hAnsi="Arial"/>
                <w:b w:val="0"/>
                <w:sz w:val="16"/>
              </w:rPr>
              <w:t>Зарезервировано</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111</w:t>
            </w:r>
          </w:p>
        </w:tc>
        <w:tc>
          <w:tcPr>
            <w:tcW w:type="dxa" w:w="3784"/>
          </w:tcPr>
          <w:p>
            <w:r/>
            <w:r>
              <w:rPr>
                <w:rFonts w:ascii="Arial" w:hAnsi="Arial"/>
                <w:b w:val="0"/>
                <w:sz w:val="16"/>
              </w:rPr>
              <w:t>Уровень Etaw</w:t>
            </w:r>
          </w:p>
        </w:tc>
        <w:tc>
          <w:tcPr>
            <w:tcW w:type="dxa" w:w="3784"/>
          </w:tcPr>
          <w:p>
            <w:r/>
            <w:r>
              <w:rPr>
                <w:rFonts w:ascii="Arial" w:hAnsi="Arial"/>
                <w:b w:val="0"/>
                <w:sz w:val="16"/>
              </w:rPr>
              <w:t>—</w:t>
            </w:r>
          </w:p>
        </w:tc>
        <w:tc>
          <w:tcPr>
            <w:tcW w:type="dxa" w:w="3784"/>
          </w:tcPr>
          <w:p>
            <w:r/>
            <w:r>
              <w:rPr>
                <w:rFonts w:ascii="Arial" w:hAnsi="Arial"/>
                <w:b w:val="0"/>
                <w:sz w:val="16"/>
              </w:rPr>
              <w:t>Note 85: Система вертикальных координат ЕТА предполагает нормализацию давления в некоторой точке на конкретном уровне с помощью давления на среднем уровне моря в этой точке.</w:t>
            </w:r>
          </w:p>
        </w:tc>
      </w:tr>
      <w:tr>
        <w:tc>
          <w:tcPr>
            <w:tcW w:type="dxa" w:w="3784"/>
          </w:tcPr>
          <w:p>
            <w:r/>
            <w:r>
              <w:rPr>
                <w:rFonts w:ascii="Arial" w:hAnsi="Arial"/>
                <w:b w:val="0"/>
                <w:sz w:val="16"/>
              </w:rPr>
              <w:t>112</w:t>
            </w:r>
          </w:p>
        </w:tc>
        <w:tc>
          <w:tcPr>
            <w:tcW w:type="dxa" w:w="3784"/>
          </w:tcPr>
          <w:p>
            <w:r/>
            <w:r>
              <w:rPr>
                <w:rFonts w:ascii="Arial" w:hAnsi="Arial"/>
                <w:b w:val="0"/>
                <w:sz w:val="16"/>
              </w:rPr>
              <w:t>Зарезервировано</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113</w:t>
            </w:r>
          </w:p>
        </w:tc>
        <w:tc>
          <w:tcPr>
            <w:tcW w:type="dxa" w:w="3784"/>
          </w:tcPr>
          <w:p>
            <w:r/>
            <w:r>
              <w:rPr>
                <w:rFonts w:ascii="Arial" w:hAnsi="Arial"/>
                <w:b w:val="0"/>
                <w:sz w:val="16"/>
              </w:rPr>
              <w:t>Логарифмический гибридный уровень</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114</w:t>
            </w:r>
          </w:p>
        </w:tc>
        <w:tc>
          <w:tcPr>
            <w:tcW w:type="dxa" w:w="3784"/>
          </w:tcPr>
          <w:p>
            <w:r/>
            <w:r>
              <w:rPr>
                <w:rFonts w:ascii="Arial" w:hAnsi="Arial"/>
                <w:b w:val="0"/>
                <w:sz w:val="16"/>
              </w:rPr>
              <w:t>Снеговой покров</w:t>
            </w:r>
          </w:p>
        </w:tc>
        <w:tc>
          <w:tcPr>
            <w:tcW w:type="dxa" w:w="3784"/>
          </w:tcPr>
          <w:p>
            <w:r/>
            <w:r>
              <w:rPr>
                <w:rFonts w:ascii="Arial" w:hAnsi="Arial"/>
                <w:b w:val="0"/>
                <w:sz w:val="16"/>
              </w:rPr>
              <w:t>Числ.</w:t>
            </w:r>
          </w:p>
        </w:tc>
        <w:tc>
          <w:tcPr>
            <w:tcW w:type="dxa" w:w="3784"/>
          </w:tcPr>
          <w:p>
            <w:r/>
            <w:r>
              <w:rPr>
                <w:rFonts w:ascii="Arial" w:hAnsi="Arial"/>
                <w:b w:val="0"/>
                <w:sz w:val="16"/>
              </w:rPr>
            </w:r>
          </w:p>
        </w:tc>
      </w:tr>
      <w:tr>
        <w:tc>
          <w:tcPr>
            <w:tcW w:type="dxa" w:w="3784"/>
          </w:tcPr>
          <w:p>
            <w:r/>
            <w:r>
              <w:rPr>
                <w:rFonts w:ascii="Arial" w:hAnsi="Arial"/>
                <w:b w:val="0"/>
                <w:sz w:val="16"/>
              </w:rPr>
              <w:t>115</w:t>
            </w:r>
          </w:p>
        </w:tc>
        <w:tc>
          <w:tcPr>
            <w:tcW w:type="dxa" w:w="3784"/>
          </w:tcPr>
          <w:p>
            <w:r/>
            <w:r>
              <w:rPr>
                <w:rFonts w:ascii="Arial" w:hAnsi="Arial"/>
                <w:b w:val="0"/>
                <w:sz w:val="16"/>
              </w:rPr>
              <w:t>Сигма-уровень высоты</w:t>
            </w:r>
          </w:p>
        </w:tc>
        <w:tc>
          <w:tcPr>
            <w:tcW w:type="dxa" w:w="3784"/>
          </w:tcPr>
          <w:p>
            <w:r/>
            <w:r>
              <w:rPr>
                <w:rFonts w:ascii="Arial" w:hAnsi="Arial"/>
                <w:b w:val="0"/>
                <w:sz w:val="16"/>
              </w:rPr>
              <w:t>—</w:t>
            </w:r>
          </w:p>
        </w:tc>
        <w:tc>
          <w:tcPr>
            <w:tcW w:type="dxa" w:w="3784"/>
          </w:tcPr>
          <w:p>
            <w:r/>
            <w:r>
              <w:rPr>
                <w:rFonts w:ascii="Arial" w:hAnsi="Arial"/>
                <w:b w:val="0"/>
                <w:sz w:val="16"/>
              </w:rPr>
              <w:t>Note 75: Сигма-уровень высоты является вертикальным модельным уровнем орографической координаты, основанной на высоте (Gal-Chen and Somerville, 1975). Значение уровня = (высота уровня — высота рельефа местности)/(высота верхнего уровня — высота рельефа местности), оно составляет ≥0 и ≤1.</w:t>
            </w:r>
          </w:p>
        </w:tc>
      </w:tr>
      <w:tr>
        <w:tc>
          <w:tcPr>
            <w:tcW w:type="dxa" w:w="3784"/>
          </w:tcPr>
          <w:p>
            <w:r/>
            <w:r>
              <w:rPr>
                <w:rFonts w:ascii="Arial" w:hAnsi="Arial"/>
                <w:b w:val="0"/>
                <w:sz w:val="16"/>
              </w:rPr>
              <w:t>116</w:t>
            </w:r>
          </w:p>
        </w:tc>
        <w:tc>
          <w:tcPr>
            <w:tcW w:type="dxa" w:w="3784"/>
          </w:tcPr>
          <w:p>
            <w:r/>
            <w:r>
              <w:rPr>
                <w:rFonts w:ascii="Arial" w:hAnsi="Arial"/>
                <w:b w:val="0"/>
                <w:sz w:val="16"/>
              </w:rPr>
              <w:t>Зарезервировано</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117</w:t>
            </w:r>
          </w:p>
        </w:tc>
        <w:tc>
          <w:tcPr>
            <w:tcW w:type="dxa" w:w="3784"/>
          </w:tcPr>
          <w:p>
            <w:r/>
            <w:r>
              <w:rPr>
                <w:rFonts w:ascii="Arial" w:hAnsi="Arial"/>
                <w:b w:val="0"/>
                <w:sz w:val="16"/>
              </w:rPr>
              <w:t>Глубина перемешанного слоя</w:t>
            </w:r>
          </w:p>
        </w:tc>
        <w:tc>
          <w:tcPr>
            <w:tcW w:type="dxa" w:w="3784"/>
          </w:tcPr>
          <w:p>
            <w:r/>
            <w:r>
              <w:rPr>
                <w:rFonts w:ascii="Arial" w:hAnsi="Arial"/>
                <w:b w:val="0"/>
                <w:sz w:val="16"/>
              </w:rPr>
              <w:t>м</w:t>
            </w:r>
          </w:p>
        </w:tc>
        <w:tc>
          <w:tcPr>
            <w:tcW w:type="dxa" w:w="3784"/>
          </w:tcPr>
          <w:p>
            <w:r/>
            <w:r>
              <w:rPr>
                <w:rFonts w:ascii="Arial" w:hAnsi="Arial"/>
                <w:b w:val="0"/>
                <w:sz w:val="16"/>
              </w:rPr>
            </w:r>
          </w:p>
        </w:tc>
      </w:tr>
      <w:tr>
        <w:tc>
          <w:tcPr>
            <w:tcW w:type="dxa" w:w="3784"/>
          </w:tcPr>
          <w:p>
            <w:r/>
            <w:r>
              <w:rPr>
                <w:rFonts w:ascii="Arial" w:hAnsi="Arial"/>
                <w:b w:val="0"/>
                <w:sz w:val="16"/>
              </w:rPr>
              <w:t>118</w:t>
            </w:r>
          </w:p>
        </w:tc>
        <w:tc>
          <w:tcPr>
            <w:tcW w:type="dxa" w:w="3784"/>
          </w:tcPr>
          <w:p>
            <w:r/>
            <w:r>
              <w:rPr>
                <w:rFonts w:ascii="Arial" w:hAnsi="Arial"/>
                <w:b w:val="0"/>
                <w:sz w:val="16"/>
              </w:rPr>
              <w:t>Гибридный уровень высоты</w:t>
            </w:r>
          </w:p>
        </w:tc>
        <w:tc>
          <w:tcPr>
            <w:tcW w:type="dxa" w:w="3784"/>
          </w:tcPr>
          <w:p>
            <w:r/>
            <w:r>
              <w:rPr>
                <w:rFonts w:ascii="Arial" w:hAnsi="Arial"/>
                <w:b w:val="0"/>
                <w:sz w:val="16"/>
              </w:rPr>
              <w:t>—</w:t>
            </w:r>
          </w:p>
        </w:tc>
        <w:tc>
          <w:tcPr>
            <w:tcW w:type="dxa" w:w="3784"/>
          </w:tcPr>
          <w:p>
            <w:r/>
            <w:r>
              <w:rPr>
                <w:rFonts w:ascii="Arial" w:hAnsi="Arial"/>
                <w:b w:val="0"/>
                <w:sz w:val="16"/>
              </w:rPr>
              <w:t>Note 54: Гибридный уровень высоты (кодовая цифра 118) может быть определен как: z(k) = A(k) + B(k) × orog (где k = 1, …, уровни N; orog — орография; z(k) — высота в метрах на уровне k)</w:t>
            </w:r>
          </w:p>
        </w:tc>
      </w:tr>
      <w:tr>
        <w:tc>
          <w:tcPr>
            <w:tcW w:type="dxa" w:w="3784"/>
          </w:tcPr>
          <w:p>
            <w:r/>
            <w:r>
              <w:rPr>
                <w:rFonts w:ascii="Arial" w:hAnsi="Arial"/>
                <w:b w:val="0"/>
                <w:sz w:val="16"/>
              </w:rPr>
              <w:t>119</w:t>
            </w:r>
          </w:p>
        </w:tc>
        <w:tc>
          <w:tcPr>
            <w:tcW w:type="dxa" w:w="3784"/>
          </w:tcPr>
          <w:p>
            <w:r/>
            <w:r>
              <w:rPr>
                <w:rFonts w:ascii="Arial" w:hAnsi="Arial"/>
                <w:b w:val="0"/>
                <w:sz w:val="16"/>
              </w:rPr>
              <w:t>Гибридный уровень давления</w:t>
            </w:r>
          </w:p>
        </w:tc>
        <w:tc>
          <w:tcPr>
            <w:tcW w:type="dxa" w:w="3784"/>
          </w:tcPr>
          <w:p>
            <w:r/>
            <w:r>
              <w:rPr>
                <w:rFonts w:ascii="Arial" w:hAnsi="Arial"/>
                <w:b w:val="0"/>
                <w:sz w:val="16"/>
              </w:rPr>
              <w:t>—</w:t>
            </w:r>
          </w:p>
        </w:tc>
        <w:tc>
          <w:tcPr>
            <w:tcW w:type="dxa" w:w="3784"/>
          </w:tcPr>
          <w:p>
            <w:r/>
            <w:r>
              <w:rPr>
                <w:rFonts w:ascii="Arial" w:hAnsi="Arial"/>
                <w:b w:val="0"/>
                <w:sz w:val="16"/>
              </w:rPr>
              <w:t>Note 55: Гибридный уровень давления, для которого будет используется кодовая цифра 119 вместо 105, может быть опреде- лен как: p(k) = A(k) + B(k) × sp (где k = 1, …, уровни N; sp — приземное давление; p(k) — давление на уровне k).</w:t>
            </w:r>
          </w:p>
        </w:tc>
      </w:tr>
      <w:tr>
        <w:tc>
          <w:tcPr>
            <w:tcW w:type="dxa" w:w="3784"/>
          </w:tcPr>
          <w:p>
            <w:r/>
            <w:r>
              <w:rPr>
                <w:rFonts w:ascii="Arial" w:hAnsi="Arial"/>
                <w:b w:val="0"/>
                <w:sz w:val="16"/>
              </w:rPr>
              <w:t>120-149</w:t>
            </w:r>
          </w:p>
        </w:tc>
        <w:tc>
          <w:tcPr>
            <w:tcW w:type="dxa" w:w="3784"/>
          </w:tcPr>
          <w:p>
            <w:r/>
            <w:r>
              <w:rPr>
                <w:rFonts w:ascii="Arial" w:hAnsi="Arial"/>
                <w:b w:val="0"/>
                <w:sz w:val="16"/>
              </w:rPr>
              <w:t>Зарезервированы</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150</w:t>
            </w:r>
          </w:p>
        </w:tc>
        <w:tc>
          <w:tcPr>
            <w:tcW w:type="dxa" w:w="3784"/>
          </w:tcPr>
          <w:p>
            <w:r/>
            <w:r>
              <w:rPr>
                <w:rFonts w:ascii="Arial" w:hAnsi="Arial"/>
                <w:b w:val="0"/>
                <w:sz w:val="16"/>
              </w:rPr>
              <w:t>Обобщенная система вертикальных координат</w:t>
            </w:r>
          </w:p>
        </w:tc>
        <w:tc>
          <w:tcPr>
            <w:tcW w:type="dxa" w:w="3784"/>
          </w:tcPr>
          <w:p>
            <w:r/>
            <w:r>
              <w:rPr>
                <w:rFonts w:ascii="Arial" w:hAnsi="Arial"/>
                <w:b w:val="0"/>
                <w:sz w:val="16"/>
              </w:rPr>
              <w:t>—</w:t>
            </w:r>
          </w:p>
        </w:tc>
        <w:tc>
          <w:tcPr>
            <w:tcW w:type="dxa" w:w="3784"/>
          </w:tcPr>
          <w:p>
            <w:r/>
            <w:r>
              <w:rPr>
                <w:rFonts w:ascii="Arial" w:hAnsi="Arial"/>
                <w:b w:val="0"/>
                <w:sz w:val="16"/>
              </w:rPr>
              <w:t>Note 84: Определение обобщенной системы вертикальных координат указывает на отсутствие значений координаты в разделе 4, но подразумевает наличие внешнего сообщения 3D-GRIB, которое точно определяет высоту каждого узла сетки модели в метрах (см. примечания к разделу 4 в разделе выше, озаглавленном «Спецификации содержания октетов»), т. е. данное сообщение GRIB будет содержать поле данных с указанием: дисциплина = 0, категория = 3, параметр = 6 (геометрическая высота).</w:t>
            </w:r>
          </w:p>
        </w:tc>
      </w:tr>
      <w:tr>
        <w:tc>
          <w:tcPr>
            <w:tcW w:type="dxa" w:w="3784"/>
          </w:tcPr>
          <w:p>
            <w:r/>
            <w:r>
              <w:rPr>
                <w:rFonts w:ascii="Arial" w:hAnsi="Arial"/>
                <w:b w:val="0"/>
                <w:sz w:val="16"/>
              </w:rPr>
              <w:t>151</w:t>
            </w:r>
          </w:p>
        </w:tc>
        <w:tc>
          <w:tcPr>
            <w:tcW w:type="dxa" w:w="3784"/>
          </w:tcPr>
          <w:p>
            <w:r/>
            <w:r>
              <w:rPr>
                <w:rFonts w:ascii="Arial" w:hAnsi="Arial"/>
                <w:b w:val="0"/>
                <w:sz w:val="16"/>
              </w:rPr>
              <w:t>Уровень почвы</w:t>
            </w:r>
          </w:p>
        </w:tc>
        <w:tc>
          <w:tcPr>
            <w:tcW w:type="dxa" w:w="3784"/>
          </w:tcPr>
          <w:p>
            <w:r/>
            <w:r>
              <w:rPr>
                <w:rFonts w:ascii="Arial" w:hAnsi="Arial"/>
                <w:b w:val="0"/>
                <w:sz w:val="16"/>
              </w:rPr>
              <w:t>Числ.</w:t>
            </w:r>
          </w:p>
        </w:tc>
        <w:tc>
          <w:tcPr>
            <w:tcW w:type="dxa" w:w="3784"/>
          </w:tcPr>
          <w:p>
            <w:r/>
            <w:r>
              <w:rPr>
                <w:rFonts w:ascii="Arial" w:hAnsi="Arial"/>
                <w:b w:val="0"/>
                <w:sz w:val="16"/>
              </w:rPr>
              <w:t>Note 100: Уровень почвы представляет уровень модели, характеризующийся непостоянной глубиной в рамках области модели. Глубина уровня в метрах указывается посредством другого сообщения GRIB с параметром «глубина почвы»: дисци- плина 2, категория 3, номер параметра 27.</w:t>
            </w:r>
          </w:p>
        </w:tc>
      </w:tr>
      <w:tr>
        <w:tc>
          <w:tcPr>
            <w:tcW w:type="dxa" w:w="3784"/>
          </w:tcPr>
          <w:p>
            <w:r/>
            <w:r>
              <w:rPr>
                <w:rFonts w:ascii="Arial" w:hAnsi="Arial"/>
                <w:b w:val="0"/>
                <w:sz w:val="16"/>
              </w:rPr>
              <w:t>152-159</w:t>
            </w:r>
          </w:p>
        </w:tc>
        <w:tc>
          <w:tcPr>
            <w:tcW w:type="dxa" w:w="3784"/>
          </w:tcPr>
          <w:p>
            <w:r/>
            <w:r>
              <w:rPr>
                <w:rFonts w:ascii="Arial" w:hAnsi="Arial"/>
                <w:b w:val="0"/>
                <w:sz w:val="16"/>
              </w:rPr>
              <w:t>Зарезервированы</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160</w:t>
            </w:r>
          </w:p>
        </w:tc>
        <w:tc>
          <w:tcPr>
            <w:tcW w:type="dxa" w:w="3784"/>
          </w:tcPr>
          <w:p>
            <w:r/>
            <w:r>
              <w:rPr>
                <w:rFonts w:ascii="Arial" w:hAnsi="Arial"/>
                <w:b w:val="0"/>
                <w:sz w:val="16"/>
              </w:rPr>
              <w:t>Глубина ниже уровня моря</w:t>
            </w:r>
          </w:p>
        </w:tc>
        <w:tc>
          <w:tcPr>
            <w:tcW w:type="dxa" w:w="3784"/>
          </w:tcPr>
          <w:p>
            <w:r/>
            <w:r>
              <w:rPr>
                <w:rFonts w:ascii="Arial" w:hAnsi="Arial"/>
                <w:b w:val="0"/>
                <w:sz w:val="16"/>
              </w:rPr>
              <w:t>м</w:t>
            </w:r>
          </w:p>
        </w:tc>
        <w:tc>
          <w:tcPr>
            <w:tcW w:type="dxa" w:w="3784"/>
          </w:tcPr>
          <w:p>
            <w:r/>
            <w:r>
              <w:rPr>
                <w:rFonts w:ascii="Arial" w:hAnsi="Arial"/>
                <w:b w:val="0"/>
                <w:sz w:val="16"/>
              </w:rPr>
            </w:r>
          </w:p>
        </w:tc>
      </w:tr>
      <w:tr>
        <w:tc>
          <w:tcPr>
            <w:tcW w:type="dxa" w:w="3784"/>
          </w:tcPr>
          <w:p>
            <w:r/>
            <w:r>
              <w:rPr>
                <w:rFonts w:ascii="Arial" w:hAnsi="Arial"/>
                <w:b w:val="0"/>
                <w:sz w:val="16"/>
              </w:rPr>
              <w:t>161</w:t>
            </w:r>
          </w:p>
        </w:tc>
        <w:tc>
          <w:tcPr>
            <w:tcW w:type="dxa" w:w="3784"/>
          </w:tcPr>
          <w:p>
            <w:r/>
            <w:r>
              <w:rPr>
                <w:rFonts w:ascii="Arial" w:hAnsi="Arial"/>
                <w:b w:val="0"/>
                <w:sz w:val="16"/>
              </w:rPr>
              <w:t>Глубина от водной поверхности</w:t>
            </w:r>
          </w:p>
        </w:tc>
        <w:tc>
          <w:tcPr>
            <w:tcW w:type="dxa" w:w="3784"/>
          </w:tcPr>
          <w:p>
            <w:r/>
            <w:r>
              <w:rPr>
                <w:rFonts w:ascii="Arial" w:hAnsi="Arial"/>
                <w:b w:val="0"/>
                <w:sz w:val="16"/>
              </w:rPr>
              <w:t>м</w:t>
            </w:r>
          </w:p>
        </w:tc>
        <w:tc>
          <w:tcPr>
            <w:tcW w:type="dxa" w:w="3784"/>
          </w:tcPr>
          <w:p>
            <w:r/>
            <w:r>
              <w:rPr>
                <w:rFonts w:ascii="Arial" w:hAnsi="Arial"/>
                <w:b w:val="0"/>
                <w:sz w:val="16"/>
              </w:rPr>
            </w:r>
          </w:p>
        </w:tc>
      </w:tr>
      <w:tr>
        <w:tc>
          <w:tcPr>
            <w:tcW w:type="dxa" w:w="3784"/>
          </w:tcPr>
          <w:p>
            <w:r/>
            <w:r>
              <w:rPr>
                <w:rFonts w:ascii="Arial" w:hAnsi="Arial"/>
                <w:b w:val="0"/>
                <w:sz w:val="16"/>
              </w:rPr>
              <w:t>162</w:t>
            </w:r>
          </w:p>
        </w:tc>
        <w:tc>
          <w:tcPr>
            <w:tcW w:type="dxa" w:w="3784"/>
          </w:tcPr>
          <w:p>
            <w:r/>
            <w:r>
              <w:rPr>
                <w:rFonts w:ascii="Arial" w:hAnsi="Arial"/>
                <w:b w:val="0"/>
                <w:sz w:val="16"/>
              </w:rPr>
              <w:t>Дно озера или реки</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163</w:t>
            </w:r>
          </w:p>
        </w:tc>
        <w:tc>
          <w:tcPr>
            <w:tcW w:type="dxa" w:w="3784"/>
          </w:tcPr>
          <w:p>
            <w:r/>
            <w:r>
              <w:rPr>
                <w:rFonts w:ascii="Arial" w:hAnsi="Arial"/>
                <w:b w:val="0"/>
                <w:sz w:val="16"/>
              </w:rPr>
              <w:t>Нижняя граница слоя наносов</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164</w:t>
            </w:r>
          </w:p>
        </w:tc>
        <w:tc>
          <w:tcPr>
            <w:tcW w:type="dxa" w:w="3784"/>
          </w:tcPr>
          <w:p>
            <w:r/>
            <w:r>
              <w:rPr>
                <w:rFonts w:ascii="Arial" w:hAnsi="Arial"/>
                <w:b w:val="0"/>
                <w:sz w:val="16"/>
              </w:rPr>
              <w:t>Нижняя граница термически активного слоя наносов</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165</w:t>
            </w:r>
          </w:p>
        </w:tc>
        <w:tc>
          <w:tcPr>
            <w:tcW w:type="dxa" w:w="3784"/>
          </w:tcPr>
          <w:p>
            <w:r/>
            <w:r>
              <w:rPr>
                <w:rFonts w:ascii="Arial" w:hAnsi="Arial"/>
                <w:b w:val="0"/>
                <w:sz w:val="16"/>
              </w:rPr>
              <w:t>Нижняя граница слоя наносов, в который проникает термическая волна</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166</w:t>
            </w:r>
          </w:p>
        </w:tc>
        <w:tc>
          <w:tcPr>
            <w:tcW w:type="dxa" w:w="3784"/>
          </w:tcPr>
          <w:p>
            <w:r/>
            <w:r>
              <w:rPr>
                <w:rFonts w:ascii="Arial" w:hAnsi="Arial"/>
                <w:b w:val="0"/>
                <w:sz w:val="16"/>
              </w:rPr>
              <w:t>Слой смешивания</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167</w:t>
            </w:r>
          </w:p>
        </w:tc>
        <w:tc>
          <w:tcPr>
            <w:tcW w:type="dxa" w:w="3784"/>
          </w:tcPr>
          <w:p>
            <w:r/>
            <w:r>
              <w:rPr>
                <w:rFonts w:ascii="Arial" w:hAnsi="Arial"/>
                <w:b w:val="0"/>
                <w:sz w:val="16"/>
              </w:rPr>
              <w:t>Нижняя граница прикорневой зоны</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168</w:t>
            </w:r>
          </w:p>
        </w:tc>
        <w:tc>
          <w:tcPr>
            <w:tcW w:type="dxa" w:w="3784"/>
          </w:tcPr>
          <w:p>
            <w:r/>
            <w:r>
              <w:rPr>
                <w:rFonts w:ascii="Arial" w:hAnsi="Arial"/>
                <w:b w:val="0"/>
                <w:sz w:val="16"/>
              </w:rPr>
              <w:t>Уровень модели океана</w:t>
            </w:r>
          </w:p>
        </w:tc>
        <w:tc>
          <w:tcPr>
            <w:tcW w:type="dxa" w:w="3784"/>
          </w:tcPr>
          <w:p>
            <w:r/>
            <w:r>
              <w:rPr>
                <w:rFonts w:ascii="Arial" w:hAnsi="Arial"/>
                <w:b w:val="0"/>
                <w:sz w:val="16"/>
              </w:rPr>
              <w:t>Числ.</w:t>
            </w:r>
          </w:p>
        </w:tc>
        <w:tc>
          <w:tcPr>
            <w:tcW w:type="dxa" w:w="3784"/>
          </w:tcPr>
          <w:p>
            <w:r/>
            <w:r>
              <w:rPr>
                <w:rFonts w:ascii="Arial" w:hAnsi="Arial"/>
                <w:b w:val="0"/>
                <w:sz w:val="16"/>
              </w:rPr>
            </w:r>
          </w:p>
        </w:tc>
      </w:tr>
      <w:tr>
        <w:tc>
          <w:tcPr>
            <w:tcW w:type="dxa" w:w="3784"/>
          </w:tcPr>
          <w:p>
            <w:r/>
            <w:r>
              <w:rPr>
                <w:rFonts w:ascii="Arial" w:hAnsi="Arial"/>
                <w:b w:val="0"/>
                <w:sz w:val="16"/>
              </w:rPr>
              <w:t>169</w:t>
            </w:r>
          </w:p>
        </w:tc>
        <w:tc>
          <w:tcPr>
            <w:tcW w:type="dxa" w:w="3784"/>
          </w:tcPr>
          <w:p>
            <w:r/>
            <w:r>
              <w:rPr>
                <w:rFonts w:ascii="Arial" w:hAnsi="Arial"/>
                <w:b w:val="0"/>
                <w:sz w:val="16"/>
              </w:rPr>
              <w:t>Уровень океана, определяемый разницей плотности воды (сигма-тета) от приповерхностного слоя до уровня</w:t>
            </w:r>
          </w:p>
        </w:tc>
        <w:tc>
          <w:tcPr>
            <w:tcW w:type="dxa" w:w="3784"/>
          </w:tcPr>
          <w:p>
            <w:r/>
            <w:r>
              <w:rPr>
                <w:rFonts w:ascii="Arial" w:hAnsi="Arial"/>
                <w:b w:val="0"/>
                <w:sz w:val="16"/>
              </w:rPr>
              <w:t>кг ⋅ м-3</w:t>
            </w:r>
          </w:p>
        </w:tc>
        <w:tc>
          <w:tcPr>
            <w:tcW w:type="dxa" w:w="3784"/>
          </w:tcPr>
          <w:p>
            <w:r/>
            <w:r>
              <w:rPr>
                <w:rFonts w:ascii="Arial" w:hAnsi="Arial"/>
                <w:b w:val="0"/>
                <w:sz w:val="16"/>
              </w:rPr>
              <w:t>Note 18: Этот уровень определяется разницей свойств воды от приповерхностного слоя до данного уровня. Как правило, приповерхностный слой выбирают на глубине 10 м. Физической величиной, используемой для расчета разницы, может быть плотность воды (σθ), если используется тип уровня 169, или потенциальная температура воды (θ), если используется тип уровня 170.</w:t>
            </w:r>
          </w:p>
        </w:tc>
      </w:tr>
      <w:tr>
        <w:tc>
          <w:tcPr>
            <w:tcW w:type="dxa" w:w="3784"/>
          </w:tcPr>
          <w:p>
            <w:r/>
            <w:r>
              <w:rPr>
                <w:rFonts w:ascii="Arial" w:hAnsi="Arial"/>
                <w:b w:val="0"/>
                <w:sz w:val="16"/>
              </w:rPr>
              <w:t>170</w:t>
            </w:r>
          </w:p>
        </w:tc>
        <w:tc>
          <w:tcPr>
            <w:tcW w:type="dxa" w:w="3784"/>
          </w:tcPr>
          <w:p>
            <w:r/>
            <w:r>
              <w:rPr>
                <w:rFonts w:ascii="Arial" w:hAnsi="Arial"/>
                <w:b w:val="0"/>
                <w:sz w:val="16"/>
              </w:rPr>
              <w:t>Уровень океана, определяемый разницей потенциальных температур воды от приповерхностного слоя до уровня</w:t>
            </w:r>
          </w:p>
        </w:tc>
        <w:tc>
          <w:tcPr>
            <w:tcW w:type="dxa" w:w="3784"/>
          </w:tcPr>
          <w:p>
            <w:r/>
            <w:r>
              <w:rPr>
                <w:rFonts w:ascii="Arial" w:hAnsi="Arial"/>
                <w:b w:val="0"/>
                <w:sz w:val="16"/>
              </w:rPr>
              <w:t>K</w:t>
            </w:r>
          </w:p>
        </w:tc>
        <w:tc>
          <w:tcPr>
            <w:tcW w:type="dxa" w:w="3784"/>
          </w:tcPr>
          <w:p>
            <w:r/>
            <w:r>
              <w:rPr>
                <w:rFonts w:ascii="Arial" w:hAnsi="Arial"/>
                <w:b w:val="0"/>
                <w:sz w:val="16"/>
              </w:rPr>
              <w:t>Note 18: Этот уровень определяется разницей свойств воды от приповерхностного слоя до данного уровня. Как правило, приповерхностный слой выбирают на глубине 10 м. Физической величиной, используемой для расчета разницы, может быть плотность воды (σθ), если используется тип уровня 169, или потенциальная температура воды (θ), если используется тип уровня 170.</w:t>
            </w:r>
          </w:p>
        </w:tc>
      </w:tr>
      <w:tr>
        <w:tc>
          <w:tcPr>
            <w:tcW w:type="dxa" w:w="3784"/>
          </w:tcPr>
          <w:p>
            <w:r/>
            <w:r>
              <w:rPr>
                <w:rFonts w:ascii="Arial" w:hAnsi="Arial"/>
                <w:b w:val="0"/>
                <w:sz w:val="16"/>
              </w:rPr>
              <w:t>171-173</w:t>
            </w:r>
          </w:p>
        </w:tc>
        <w:tc>
          <w:tcPr>
            <w:tcW w:type="dxa" w:w="3784"/>
          </w:tcPr>
          <w:p>
            <w:r/>
            <w:r>
              <w:rPr>
                <w:rFonts w:ascii="Arial" w:hAnsi="Arial"/>
                <w:b w:val="0"/>
                <w:sz w:val="16"/>
              </w:rPr>
              <w:t>Зарезервированы</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174</w:t>
            </w:r>
          </w:p>
        </w:tc>
        <w:tc>
          <w:tcPr>
            <w:tcW w:type="dxa" w:w="3784"/>
          </w:tcPr>
          <w:p>
            <w:r/>
            <w:r>
              <w:rPr>
                <w:rFonts w:ascii="Arial" w:hAnsi="Arial"/>
                <w:b w:val="0"/>
                <w:sz w:val="16"/>
              </w:rPr>
              <w:t>Верхний слой поверхности льда на море, озере или реке</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175</w:t>
            </w:r>
          </w:p>
        </w:tc>
        <w:tc>
          <w:tcPr>
            <w:tcW w:type="dxa" w:w="3784"/>
          </w:tcPr>
          <w:p>
            <w:r/>
            <w:r>
              <w:rPr>
                <w:rFonts w:ascii="Arial" w:hAnsi="Arial"/>
                <w:b w:val="0"/>
                <w:sz w:val="16"/>
              </w:rPr>
              <w:t>Верхний слой поверхности льда под снежным покровом на море, озере или реке</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176</w:t>
            </w:r>
          </w:p>
        </w:tc>
        <w:tc>
          <w:tcPr>
            <w:tcW w:type="dxa" w:w="3784"/>
          </w:tcPr>
          <w:p>
            <w:r/>
            <w:r>
              <w:rPr>
                <w:rFonts w:ascii="Arial" w:hAnsi="Arial"/>
                <w:b w:val="0"/>
                <w:sz w:val="16"/>
              </w:rPr>
              <w:t>Нижний слой поверхности льда (обратная сторона) на море, озере или реке</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177</w:t>
            </w:r>
          </w:p>
        </w:tc>
        <w:tc>
          <w:tcPr>
            <w:tcW w:type="dxa" w:w="3784"/>
          </w:tcPr>
          <w:p>
            <w:r/>
            <w:r>
              <w:rPr>
                <w:rFonts w:ascii="Arial" w:hAnsi="Arial"/>
                <w:b w:val="0"/>
                <w:sz w:val="16"/>
              </w:rPr>
              <w:t>Глубокие слои почвы (неопределенная глубина)</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178</w:t>
            </w:r>
          </w:p>
        </w:tc>
        <w:tc>
          <w:tcPr>
            <w:tcW w:type="dxa" w:w="3784"/>
          </w:tcPr>
          <w:p>
            <w:r/>
            <w:r>
              <w:rPr>
                <w:rFonts w:ascii="Arial" w:hAnsi="Arial"/>
                <w:b w:val="0"/>
                <w:sz w:val="16"/>
              </w:rPr>
              <w:t>Зарезервировано</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179</w:t>
            </w:r>
          </w:p>
        </w:tc>
        <w:tc>
          <w:tcPr>
            <w:tcW w:type="dxa" w:w="3784"/>
          </w:tcPr>
          <w:p>
            <w:r/>
            <w:r>
              <w:rPr>
                <w:rFonts w:ascii="Arial" w:hAnsi="Arial"/>
                <w:b w:val="0"/>
                <w:sz w:val="16"/>
              </w:rPr>
              <w:t>Верхний слой поверхности ледникового и внутриматерикового льда</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180</w:t>
            </w:r>
          </w:p>
        </w:tc>
        <w:tc>
          <w:tcPr>
            <w:tcW w:type="dxa" w:w="3784"/>
          </w:tcPr>
          <w:p>
            <w:r/>
            <w:r>
              <w:rPr>
                <w:rFonts w:ascii="Arial" w:hAnsi="Arial"/>
                <w:b w:val="0"/>
                <w:sz w:val="16"/>
              </w:rPr>
              <w:t>Глубокие слои внутриматерикового и ледникового льда (неопределенная глубина)</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181</w:t>
            </w:r>
          </w:p>
        </w:tc>
        <w:tc>
          <w:tcPr>
            <w:tcW w:type="dxa" w:w="3784"/>
          </w:tcPr>
          <w:p>
            <w:r/>
            <w:r>
              <w:rPr>
                <w:rFonts w:ascii="Arial" w:hAnsi="Arial"/>
                <w:b w:val="0"/>
                <w:sz w:val="16"/>
              </w:rPr>
              <w:t>Доля суши в покрытии тайла сетки в качестве поверхности в модели</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182</w:t>
            </w:r>
          </w:p>
        </w:tc>
        <w:tc>
          <w:tcPr>
            <w:tcW w:type="dxa" w:w="3784"/>
          </w:tcPr>
          <w:p>
            <w:r/>
            <w:r>
              <w:rPr>
                <w:rFonts w:ascii="Arial" w:hAnsi="Arial"/>
                <w:b w:val="0"/>
                <w:sz w:val="16"/>
              </w:rPr>
              <w:t>Доля воды в покрытии тайла сетки в качестве поверхности в модели</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183</w:t>
            </w:r>
          </w:p>
        </w:tc>
        <w:tc>
          <w:tcPr>
            <w:tcW w:type="dxa" w:w="3784"/>
          </w:tcPr>
          <w:p>
            <w:r/>
            <w:r>
              <w:rPr>
                <w:rFonts w:ascii="Arial" w:hAnsi="Arial"/>
                <w:b w:val="0"/>
                <w:sz w:val="16"/>
              </w:rPr>
              <w:t>Доля льда на море, озере или реке в покрытии тайла сетки в качестве поверхности в модели</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184</w:t>
            </w:r>
          </w:p>
        </w:tc>
        <w:tc>
          <w:tcPr>
            <w:tcW w:type="dxa" w:w="3784"/>
          </w:tcPr>
          <w:p>
            <w:r/>
            <w:r>
              <w:rPr>
                <w:rFonts w:ascii="Arial" w:hAnsi="Arial"/>
                <w:b w:val="0"/>
                <w:sz w:val="16"/>
              </w:rPr>
              <w:t>Доля ледникового и внутриматерикового льда в покрытии тайла сетки в качестве поверхности в модели</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185-191</w:t>
            </w:r>
          </w:p>
        </w:tc>
        <w:tc>
          <w:tcPr>
            <w:tcW w:type="dxa" w:w="3784"/>
          </w:tcPr>
          <w:p>
            <w:r/>
            <w:r>
              <w:rPr>
                <w:rFonts w:ascii="Arial" w:hAnsi="Arial"/>
                <w:b w:val="0"/>
                <w:sz w:val="16"/>
              </w:rPr>
              <w:t>Зарезервированы</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192-254</w:t>
            </w:r>
          </w:p>
        </w:tc>
        <w:tc>
          <w:tcPr>
            <w:tcW w:type="dxa" w:w="3784"/>
          </w:tcPr>
          <w:p>
            <w:r/>
            <w:r>
              <w:rPr>
                <w:rFonts w:ascii="Arial" w:hAnsi="Arial"/>
                <w:b w:val="0"/>
                <w:sz w:val="16"/>
              </w:rPr>
              <w:t>Зарезервированы для местного использования</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255</w:t>
            </w:r>
          </w:p>
        </w:tc>
        <w:tc>
          <w:tcPr>
            <w:tcW w:type="dxa" w:w="3784"/>
          </w:tcPr>
          <w:p>
            <w:r/>
            <w:r>
              <w:rPr>
                <w:rFonts w:ascii="Arial" w:hAnsi="Arial"/>
                <w:b w:val="0"/>
                <w:sz w:val="16"/>
              </w:rPr>
              <w:t>Отсутствующее</w:t>
            </w:r>
          </w:p>
        </w:tc>
        <w:tc>
          <w:tcPr>
            <w:tcW w:type="dxa" w:w="3784"/>
          </w:tcPr>
          <w:p>
            <w:r/>
            <w:r>
              <w:rPr>
                <w:rFonts w:ascii="Arial" w:hAnsi="Arial"/>
                <w:b w:val="0"/>
                <w:sz w:val="16"/>
              </w:rPr>
            </w:r>
          </w:p>
        </w:tc>
        <w:tc>
          <w:tcPr>
            <w:tcW w:type="dxa" w:w="3784"/>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