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Обработка отсутствующих значений при сложной упаковке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Нет явных отсутствующих значений, включенных в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Первичные отсутствующие значения включены в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Первичные и вторичные значения включены в данные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Отсутствующее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