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3.31 — равновеликая проекция Альберса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фактор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— количество узлов по оси 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— n количество узлов по оси 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114: Флаги разрешения (биты 3–4 таблицы флагов 3.3) не применяются.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— широта, на которой определены Dx и Dy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— долгота меридиана, параллельного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51: LoV — значение долготы меридиана, который параллелен оси y (или колонкам сетки), вдоль которого широта увели-</w:t>
              <w:br/>
              <w:t>чивается с увеличением координаты y (долгота ориентации может и не иметься на конкретной сетке).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— шаг сетки в направлении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— шаг сетки в направлении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Latin 1 — первая широта от полюса, на которой секущий конус пересекает сферу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Latin 2 — вторая широта от полюса, на которой секущий конус пересекает сферу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