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4.10 — прогнозы процентилей по горизонтальному уровню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предыдущем октете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процентиля (от 100 % до 0 %)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 (см. кодовую таблицу в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 полями, используемыми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приращения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48–59,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48–59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