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4.61 — индивидуальный ансамблевый повторный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в дате версии модели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Год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Месяц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День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Секунда окончания всего временного интервала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– количество спецификаций временного диапазона, описывающих временные интервалы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значений данных, отсутствующих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Спецификация наиболее удаленного (или единственного) временного диапазона,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Статистический процесс, используемый для расчета обрабатываемого поля на основе поля за каждый инкремент времени в течение временного интервала (см. кодовую таблицу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инкремента времени между последовательными полями, используемыми в статистическом процессе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временного интервала,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Продолжительность временного интервала, за который проводится статистическая обработка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времени для инкремента между используемыми последовательными полями (см. кодовую таблицу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 времени между последовательными полями в единицах, определенных в предыдущем октете (см. примечания 4 и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Эти октеты включаются только, если n &gt;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Как в октетах 57–68, следующий наиболее удаленный шаг обработки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Дополнительные спецификации временного диапазона, включенные в соответствии с величиной n. Содержание как в октетах 57–68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